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301D3">
        <w:rPr>
          <w:rFonts w:ascii="TH Niramit AS" w:hAnsi="TH Niramit AS" w:cs="TH Niramit AS"/>
          <w:b/>
          <w:bCs/>
          <w:sz w:val="32"/>
          <w:szCs w:val="32"/>
          <w:cs/>
        </w:rPr>
        <w:t>คู่มือการจัดทำ</w:t>
      </w:r>
    </w:p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301D3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แผนบริหารความเสี่ยง ปีงบประมาณ พ.ศ. </w:t>
      </w:r>
      <w:r w:rsidR="00563EF0">
        <w:rPr>
          <w:rFonts w:ascii="TH Niramit AS" w:hAnsi="TH Niramit AS" w:cs="TH Niramit AS"/>
          <w:b/>
          <w:bCs/>
          <w:sz w:val="32"/>
          <w:szCs w:val="32"/>
          <w:cs/>
        </w:rPr>
        <w:t>๒๕๕๖</w:t>
      </w:r>
    </w:p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-------------------------</w:t>
      </w:r>
    </w:p>
    <w:p w:rsidR="007C1405" w:rsidRPr="00733B57" w:rsidRDefault="007C1405" w:rsidP="007C1405">
      <w:pPr>
        <w:jc w:val="center"/>
        <w:rPr>
          <w:rFonts w:ascii="Angsana New" w:hAnsi="Angsana New"/>
          <w:sz w:val="32"/>
          <w:szCs w:val="32"/>
        </w:rPr>
      </w:pPr>
    </w:p>
    <w:p w:rsidR="007C1405" w:rsidRPr="00661A89" w:rsidRDefault="007C1405" w:rsidP="007C140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9D6D8E" w:rsidRPr="00661A89" w:rsidRDefault="00EF6511" w:rsidP="001F3FB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มหาวิทยาลัยแม่โจ้ เปิดการเรียนการสอนมาตั้งแต่ปี พ.ศ. </w:t>
      </w:r>
      <w:r w:rsidR="009F45C8">
        <w:rPr>
          <w:rFonts w:ascii="TH Niramit AS" w:hAnsi="TH Niramit AS" w:cs="TH Niramit AS" w:hint="cs"/>
          <w:sz w:val="32"/>
          <w:szCs w:val="32"/>
          <w:cs/>
        </w:rPr>
        <w:t>๒๔๗๕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เป็นต้นมา โดยมีภารกิจหลัก </w:t>
      </w:r>
      <w:r w:rsidR="009F45C8">
        <w:rPr>
          <w:rFonts w:ascii="TH Niramit AS" w:hAnsi="TH Niramit AS" w:cs="TH Niramit AS" w:hint="cs"/>
          <w:sz w:val="32"/>
          <w:szCs w:val="32"/>
          <w:cs/>
        </w:rPr>
        <w:t>๕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ด้าน ได้แก่ ด้านการเรียนการสอน ด้านการวิจัย ด้านการบริการวิชาการ ด้านการทำนุบำรุงศิลปวัฒนธรรม และด้านบริหารจัดการ</w:t>
      </w:r>
      <w:r w:rsidR="001F3FB2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มหาวิทยาลัยมีความโดดเด่นทางด้านการเกษตร ทั้งในรูปของการผลิตบัณฑิตที่มีความรู้ ความสามารถออกไปรับใช้ประเทศชาติและสังคม เป็นแหล่งรวบรวมความรู้ทางการเกษตรที่ครบวงจร รวมทั้งเป็นสถาบันการศึกษาที่เป็นที่พึ่งของสังคมและชุมชน </w:t>
      </w:r>
      <w:r w:rsidR="001F3FB2" w:rsidRPr="00661A89">
        <w:rPr>
          <w:rFonts w:ascii="TH Niramit AS" w:hAnsi="TH Niramit AS" w:cs="TH Niramit AS"/>
          <w:sz w:val="32"/>
          <w:szCs w:val="32"/>
          <w:cs/>
        </w:rPr>
        <w:t>ดังนั้น เพื่อให้มหาวิทยาลัยบรรลุตามวัตถุประสงค์และเป้าหมายที่กำหนดไว้ อย่างมีประสิทธิภาพและประสิทธิผล รวมทั้งมีการกำกับดูแลที่ดี สร้างความคุ้มค่าและเพิ่มคุณค่าให้แก่มหาวิทยาลัย จึงได้มีนโยบายนำระบบบริหารความเสี่ยงมาใช้ในการบริหารจัดการมหาวิทยาลัย</w:t>
      </w:r>
    </w:p>
    <w:p w:rsidR="00F4227F" w:rsidRPr="00661A89" w:rsidRDefault="001F3FB2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</w:t>
      </w:r>
      <w:r w:rsidR="0061206C" w:rsidRPr="00661A89">
        <w:rPr>
          <w:rFonts w:ascii="TH Niramit AS" w:hAnsi="TH Niramit AS" w:cs="TH Niramit AS"/>
          <w:sz w:val="32"/>
          <w:szCs w:val="32"/>
          <w:cs/>
        </w:rPr>
        <w:t>การบริหารจัดการ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ที่ดี โดยจะช่วยผลักดันให้การดำเนินงานของมหาวิทยาลัยบรรลุเป้าหมายที่วางไว้ ลดการสูญเสียและโอกาสที่ทำให้เกิดความเสียหายให้แก่มหาวิทยาลัย </w:t>
      </w:r>
      <w:r w:rsidR="00A53DA8" w:rsidRPr="00661A89">
        <w:rPr>
          <w:rFonts w:ascii="TH Niramit AS" w:hAnsi="TH Niramit AS" w:cs="TH Niramit AS"/>
          <w:sz w:val="32"/>
          <w:szCs w:val="32"/>
          <w:cs/>
        </w:rPr>
        <w:t>ภายใต้สภาวการณ์การดำเนินงานที่ไม่แน่นอน และส่งผลกระทบต่อเป้าหมาย จึงมีการจัดการความเสี่ยงเหล่านั้นอย่างเป็นระบบโดยคำนึงถึงความคุ้มค่าในการจัดการความเสี่ยงอย่างเหมาะสม ประกอบกับ</w:t>
      </w:r>
      <w:r w:rsidR="00A1653E" w:rsidRPr="00661A89">
        <w:rPr>
          <w:rFonts w:ascii="TH Niramit AS" w:hAnsi="TH Niramit AS" w:cs="TH Niramit AS"/>
          <w:sz w:val="32"/>
          <w:szCs w:val="32"/>
          <w:cs/>
        </w:rPr>
        <w:t xml:space="preserve"> การประกันคุณภาพการศึกษาภายใน มีตัวบ่งชี้และเกณฑ์การประเมิน</w:t>
      </w:r>
      <w:r w:rsidR="0061206C" w:rsidRPr="00661A89">
        <w:rPr>
          <w:rFonts w:ascii="TH Niramit AS" w:hAnsi="TH Niramit AS" w:cs="TH Niramit AS"/>
          <w:sz w:val="32"/>
          <w:szCs w:val="32"/>
          <w:cs/>
        </w:rPr>
        <w:t>ที่เกี่ยวกับการบริหารความเสี่ยงกำกับอยู่ด้วย</w:t>
      </w:r>
    </w:p>
    <w:p w:rsidR="00F4227F" w:rsidRPr="00661A89" w:rsidRDefault="00EF6511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ได้</w:t>
      </w:r>
      <w:r w:rsidRPr="00661A89">
        <w:rPr>
          <w:rFonts w:ascii="TH Niramit AS" w:hAnsi="TH Niramit AS" w:cs="TH Niramit AS"/>
          <w:sz w:val="32"/>
          <w:szCs w:val="32"/>
          <w:cs/>
        </w:rPr>
        <w:t>ตระหนักถึงความสำคัญของการ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บริหาร</w:t>
      </w:r>
      <w:r w:rsidRPr="00661A89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F4227F"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จึงได้กำหนดให้หน่วยงาน</w:t>
      </w:r>
      <w:r w:rsidRPr="00661A89">
        <w:rPr>
          <w:rFonts w:ascii="TH Niramit AS" w:hAnsi="TH Niramit AS" w:cs="TH Niramit AS"/>
          <w:sz w:val="32"/>
          <w:szCs w:val="32"/>
          <w:cs/>
        </w:rPr>
        <w:t>ทั้งระดับมหาวิทยาลัย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ระดับหน่วยงาน</w:t>
      </w:r>
      <w:r w:rsidR="009F45C8">
        <w:rPr>
          <w:rFonts w:ascii="TH Niramit AS" w:hAnsi="TH Niramit AS" w:cs="TH Niramit AS" w:hint="cs"/>
          <w:sz w:val="32"/>
          <w:szCs w:val="32"/>
          <w:cs/>
        </w:rPr>
        <w:t>ย่อย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ได้แก่</w:t>
      </w:r>
      <w:r w:rsidR="009F45C8">
        <w:rPr>
          <w:rFonts w:ascii="TH Niramit AS" w:hAnsi="TH Niramit AS" w:cs="TH Niramit AS"/>
          <w:sz w:val="32"/>
          <w:szCs w:val="32"/>
          <w:cs/>
        </w:rPr>
        <w:t xml:space="preserve"> คณ</w:t>
      </w:r>
      <w:r w:rsidR="009F45C8">
        <w:rPr>
          <w:rFonts w:ascii="TH Niramit AS" w:hAnsi="TH Niramit AS" w:cs="TH Niramit AS" w:hint="cs"/>
          <w:sz w:val="32"/>
          <w:szCs w:val="32"/>
          <w:cs/>
        </w:rPr>
        <w:t>ะ/สำนัก/หน่วยงานวิสาหกิจ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 xml:space="preserve"> มีการ</w:t>
      </w:r>
      <w:r w:rsidRPr="00661A89">
        <w:rPr>
          <w:rFonts w:ascii="TH Niramit AS" w:hAnsi="TH Niramit AS" w:cs="TH Niramit AS"/>
          <w:sz w:val="32"/>
          <w:szCs w:val="32"/>
          <w:cs/>
        </w:rPr>
        <w:t>บริหารความเสี่ยง</w:t>
      </w:r>
      <w:r w:rsidR="0061206C" w:rsidRPr="00661A89">
        <w:rPr>
          <w:rFonts w:ascii="TH Niramit AS" w:hAnsi="TH Niramit AS" w:cs="TH Niramit AS"/>
          <w:sz w:val="32"/>
          <w:szCs w:val="32"/>
          <w:cs/>
        </w:rPr>
        <w:t xml:space="preserve"> โดย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มีการจัดทำคู่มือฉบับนี้ขึ้น เพื่อ</w:t>
      </w:r>
      <w:r w:rsidRPr="00661A89">
        <w:rPr>
          <w:rFonts w:ascii="TH Niramit AS" w:hAnsi="TH Niramit AS" w:cs="TH Niramit AS"/>
          <w:sz w:val="32"/>
          <w:szCs w:val="32"/>
          <w:cs/>
        </w:rPr>
        <w:t>ให้ทุกหน่วยงาน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ใช้เป็นแนวทางในการดำเนิน</w:t>
      </w:r>
      <w:r w:rsidR="00733B57" w:rsidRPr="00661A89">
        <w:rPr>
          <w:rFonts w:ascii="TH Niramit AS" w:hAnsi="TH Niramit AS" w:cs="TH Niramit AS"/>
          <w:sz w:val="32"/>
          <w:szCs w:val="32"/>
          <w:cs/>
        </w:rPr>
        <w:t>งาน</w:t>
      </w:r>
      <w:r w:rsidRPr="00661A89">
        <w:rPr>
          <w:rFonts w:ascii="TH Niramit AS" w:hAnsi="TH Niramit AS" w:cs="TH Niramit AS"/>
          <w:sz w:val="32"/>
          <w:szCs w:val="32"/>
          <w:cs/>
        </w:rPr>
        <w:t>ให้เป็นไปในทิศทางเดียวกัน</w:t>
      </w:r>
      <w:r w:rsidR="00733B57" w:rsidRPr="00661A89">
        <w:rPr>
          <w:rFonts w:ascii="TH Niramit AS" w:hAnsi="TH Niramit AS" w:cs="TH Niramit AS"/>
          <w:sz w:val="32"/>
          <w:szCs w:val="32"/>
          <w:cs/>
        </w:rPr>
        <w:t>ทั้งมหาวิทยาลัย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33B57" w:rsidRPr="00661A89" w:rsidRDefault="00733B57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55E06" w:rsidRPr="00661A89" w:rsidRDefault="00955E06" w:rsidP="00955E06">
      <w:pPr>
        <w:pStyle w:val="ab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การจัดทำแผนบริหารความเสี่ยง</w:t>
      </w:r>
    </w:p>
    <w:p w:rsidR="00955E06" w:rsidRPr="00661A89" w:rsidRDefault="00955E06" w:rsidP="00955E06">
      <w:pPr>
        <w:pStyle w:val="ab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ความหมาย</w:t>
      </w:r>
    </w:p>
    <w:p w:rsidR="00955E06" w:rsidRPr="00661A89" w:rsidRDefault="00955E06" w:rsidP="00955E06">
      <w:pPr>
        <w:pStyle w:val="ab"/>
        <w:ind w:firstLine="720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 (</w:t>
      </w:r>
      <w:r w:rsidRPr="00661A89">
        <w:rPr>
          <w:rFonts w:ascii="TH Niramit AS" w:hAnsi="TH Niramit AS" w:cs="TH Niramit AS"/>
          <w:b/>
          <w:bCs/>
          <w:sz w:val="32"/>
          <w:szCs w:val="32"/>
        </w:rPr>
        <w:t xml:space="preserve">Risk) </w:t>
      </w: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หมายถึง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โอกาสความไม่แน่นอนของเหตุการณ์ที่อาจเกิดขึ้นและมีผลทางด้านลบต่อการบรรลุวัตถุประสงค์</w:t>
      </w:r>
    </w:p>
    <w:p w:rsidR="00955E06" w:rsidRPr="00661A89" w:rsidRDefault="00955E06" w:rsidP="00955E06">
      <w:pPr>
        <w:pStyle w:val="ab"/>
        <w:ind w:firstLine="720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กระบวนการบริหารความเสี่ยง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หมายถึง กระบวนการในการระบุเหตุการณ์ ประเมินความเสี่ยง และวิธีการจัดการตอบสนองต่อเหตุการณ์ความไม่แน่นอนที่อาจจะเกิดขึ้น เพื่อให้ความเสี่ยงอยู่ในระดับที่ยอมรับได้ หรือเพิ่มโอกาสการบรรลุวัตถุประสงค์ขององค์การ กระบวนการบริหารความเสี่ยงจะมีประสิทธิผลที่สุดหากออกแบบให้แทรกหรือฝังอยู่ในกิจกรรมการปฏิบัติงานปกติ</w:t>
      </w:r>
    </w:p>
    <w:p w:rsidR="00667B38" w:rsidRPr="00661A89" w:rsidRDefault="00667B38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667B38" w:rsidRPr="00661A89" w:rsidRDefault="00667B38" w:rsidP="00667B3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วัตถุประสงค์ในการบริหารความเสี่ยง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๑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. </w:t>
      </w:r>
      <w:r w:rsidR="00C34195" w:rsidRPr="00661A89">
        <w:rPr>
          <w:rFonts w:ascii="TH Niramit AS" w:eastAsia="SimSun" w:hAnsi="TH Niramit AS" w:cs="TH Niramit AS"/>
          <w:sz w:val="32"/>
          <w:szCs w:val="32"/>
          <w:cs/>
        </w:rPr>
        <w:t>เพื่อให้ผลการดำเนินงานบรรลุผลสำเร็จ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ตามเป้าหมายที่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หน่วยงาน/มหาวิทยาลัย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วางไว้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๒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. เพื่อให้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ผู้บริหาร/บุคลากร</w:t>
      </w:r>
      <w:r w:rsidR="000972A2">
        <w:rPr>
          <w:rFonts w:ascii="TH Niramit AS" w:eastAsia="SimSun" w:hAnsi="TH Niramit AS" w:cs="TH Niramit AS"/>
          <w:sz w:val="32"/>
          <w:szCs w:val="32"/>
          <w:cs/>
        </w:rPr>
        <w:t xml:space="preserve">เกิดการรับรู้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ตระห</w:t>
      </w:r>
      <w:r w:rsidR="000972A2">
        <w:rPr>
          <w:rFonts w:ascii="TH Niramit AS" w:eastAsia="SimSun" w:hAnsi="TH Niramit AS" w:cs="TH Niramit AS"/>
          <w:sz w:val="32"/>
          <w:szCs w:val="32"/>
          <w:cs/>
        </w:rPr>
        <w:t>นัก</w:t>
      </w:r>
      <w:r w:rsidR="000972A2">
        <w:rPr>
          <w:rFonts w:ascii="TH Niramit AS" w:eastAsia="SimSun" w:hAnsi="TH Niramit AS" w:cs="TH Niramit AS" w:hint="cs"/>
          <w:sz w:val="32"/>
          <w:szCs w:val="32"/>
          <w:cs/>
        </w:rPr>
        <w:t xml:space="preserve">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และเข้าใจถึงความเสี่ยง ที่เกิดขึ้นกับ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/มหาวิทยาลัย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 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และร่วมกัน</w:t>
      </w:r>
      <w:r w:rsidR="0027510C" w:rsidRPr="00661A89">
        <w:rPr>
          <w:rFonts w:ascii="TH Niramit AS" w:eastAsia="SimSun" w:hAnsi="TH Niramit AS" w:cs="TH Niramit AS"/>
          <w:sz w:val="32"/>
          <w:szCs w:val="32"/>
          <w:cs/>
        </w:rPr>
        <w:t>หา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วิธีจัดการที่เหมาะสมในการลดความเสี่ยงให้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หมดไปหรือ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อยู่ในระดับ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ที่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ยอมรับได้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๓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. สร้างกรอบแนวทางในการดำเนินงานให้แก่บุคลากรใน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/มหาวิทยาลัย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 เพื่อให้สามารถบริหารจัดการความไม่แน่นอนที่จะเกิดขึ้นกับ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/มหาวิทยาลัย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ได้อย่างเป็นระบบและมีประสิทธิภาพ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๔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. เพื่อให้มีระบบในการติดตาม</w:t>
      </w:r>
      <w:r w:rsidR="0027510C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ตรวจสอบผลการ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ดำเนินงาน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และเผ้าระวังความเสี่ยงใหม่ ๆ ที่อาจเกิดขึ้นได้ตลอดเวลา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  <w:cs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๕</w:t>
      </w:r>
      <w:r w:rsidR="00667B38" w:rsidRPr="00661A89">
        <w:rPr>
          <w:rFonts w:ascii="TH Niramit AS" w:eastAsia="SimSun" w:hAnsi="TH Niramit AS" w:cs="TH Niramit AS"/>
          <w:sz w:val="32"/>
          <w:szCs w:val="32"/>
        </w:rPr>
        <w:t xml:space="preserve">.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เพิ่มมูลค่าให้ผู้มีส่วนได้ส่วนเสีย</w:t>
      </w:r>
      <w:r w:rsidR="0027510C" w:rsidRPr="00661A89">
        <w:rPr>
          <w:rFonts w:ascii="TH Niramit AS" w:eastAsia="SimSun" w:hAnsi="TH Niramit AS" w:cs="TH Niramit AS"/>
          <w:sz w:val="32"/>
          <w:szCs w:val="32"/>
          <w:cs/>
        </w:rPr>
        <w:t>ของ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</w:p>
    <w:p w:rsidR="002E71D1" w:rsidRPr="00661A89" w:rsidRDefault="002E71D1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667B38" w:rsidRPr="00661A89" w:rsidRDefault="00667B38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ประโยชน์ของการบริหารความเสี่ยง</w:t>
      </w:r>
    </w:p>
    <w:p w:rsidR="004A31AC" w:rsidRPr="00661A89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๑</w:t>
      </w:r>
      <w:r w:rsidRPr="00661A89">
        <w:rPr>
          <w:rFonts w:ascii="TH Niramit AS" w:hAnsi="TH Niramit AS" w:cs="TH Niramit AS"/>
          <w:sz w:val="32"/>
          <w:szCs w:val="32"/>
          <w:cs/>
        </w:rPr>
        <w:t>.</w:t>
      </w: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เป็นเครื่องมือในการขับเคลื่อน</w:t>
      </w:r>
      <w:r w:rsidR="002E71D1" w:rsidRPr="00661A89">
        <w:rPr>
          <w:rFonts w:ascii="TH Niramit AS" w:hAnsi="TH Niramit AS" w:cs="TH Niramit AS"/>
          <w:sz w:val="32"/>
          <w:szCs w:val="32"/>
          <w:cs/>
        </w:rPr>
        <w:t>การดำเนินงาน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3F4E" w:rsidRPr="00661A89">
        <w:rPr>
          <w:rFonts w:ascii="TH Niramit AS" w:hAnsi="TH Niramit AS" w:cs="TH Niramit AS"/>
          <w:sz w:val="32"/>
          <w:szCs w:val="32"/>
          <w:cs/>
        </w:rPr>
        <w:t>และ</w:t>
      </w:r>
      <w:r w:rsidRPr="00661A89">
        <w:rPr>
          <w:rFonts w:ascii="TH Niramit AS" w:hAnsi="TH Niramit AS" w:cs="TH Niramit AS"/>
          <w:sz w:val="32"/>
          <w:szCs w:val="32"/>
          <w:cs/>
        </w:rPr>
        <w:t>การประกันคุณภาพการศึกษา</w:t>
      </w:r>
      <w:r w:rsidR="000F3F4E" w:rsidRPr="00661A89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2E71D1" w:rsidRPr="00661A89">
        <w:rPr>
          <w:rFonts w:ascii="TH Niramit AS" w:hAnsi="TH Niramit AS" w:cs="TH Niramit AS"/>
          <w:sz w:val="32"/>
          <w:szCs w:val="32"/>
        </w:rPr>
        <w:t>/</w:t>
      </w:r>
      <w:r w:rsidR="002E71D1"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</w:p>
    <w:p w:rsidR="004A31AC" w:rsidRPr="00661A89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๒</w:t>
      </w:r>
      <w:r w:rsidRPr="00661A89">
        <w:rPr>
          <w:rFonts w:ascii="TH Niramit AS" w:hAnsi="TH Niramit AS" w:cs="TH Niramit AS"/>
          <w:sz w:val="32"/>
          <w:szCs w:val="32"/>
          <w:cs/>
        </w:rPr>
        <w:t>. เป็นการถ่ายทอดตัวบ่งชี้/มอบหมายงานแก่ผู้มีหน้าที่รับผิดชอบ รวมทั้งกำหนดระยะเวลาแล้วเสร็จไว้อย่างชัดเจน</w:t>
      </w:r>
    </w:p>
    <w:p w:rsidR="004A31AC" w:rsidRPr="00661A89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๓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595417" w:rsidRPr="00661A89">
        <w:rPr>
          <w:rFonts w:ascii="TH Niramit AS" w:hAnsi="TH Niramit AS" w:cs="TH Niramit AS"/>
          <w:sz w:val="32"/>
          <w:szCs w:val="32"/>
          <w:cs/>
        </w:rPr>
        <w:t>เป็นเครื่องมือในการ</w:t>
      </w:r>
      <w:r w:rsidRPr="00661A89">
        <w:rPr>
          <w:rFonts w:ascii="TH Niramit AS" w:hAnsi="TH Niramit AS" w:cs="TH Niramit AS"/>
          <w:sz w:val="32"/>
          <w:szCs w:val="32"/>
          <w:cs/>
        </w:rPr>
        <w:t>วิเคราะห์ปัจจัยเสี่ยง และ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กำหนดวิ</w:t>
      </w:r>
      <w:r w:rsidRPr="00661A89">
        <w:rPr>
          <w:rFonts w:ascii="TH Niramit AS" w:hAnsi="TH Niramit AS" w:cs="TH Niramit AS"/>
          <w:sz w:val="32"/>
          <w:szCs w:val="32"/>
          <w:cs/>
        </w:rPr>
        <w:t>ธีการการป้องกัน/ลด/ขจัดความเสี่ยงให้กับหน่วยงาน/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Pr="00661A89">
        <w:rPr>
          <w:rFonts w:ascii="TH Niramit AS" w:hAnsi="TH Niramit AS" w:cs="TH Niramit AS"/>
          <w:sz w:val="32"/>
          <w:szCs w:val="32"/>
          <w:cs/>
        </w:rPr>
        <w:t>ได้อย่างมีประสิทธิภาพ</w:t>
      </w:r>
    </w:p>
    <w:p w:rsidR="004A31AC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๔</w:t>
      </w:r>
      <w:r w:rsidRPr="00661A89">
        <w:rPr>
          <w:rFonts w:ascii="TH Niramit AS" w:hAnsi="TH Niramit AS" w:cs="TH Niramit AS"/>
          <w:sz w:val="32"/>
          <w:szCs w:val="32"/>
          <w:cs/>
        </w:rPr>
        <w:t>. เป็นเครื่องมือสำหรับการวางแผน การติดตามงาน และประเมินผลการดำเนินงาน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A77731" w:rsidRPr="00661A89">
        <w:rPr>
          <w:rFonts w:ascii="TH Niramit AS" w:hAnsi="TH Niramit AS" w:cs="TH Niramit AS"/>
          <w:sz w:val="32"/>
          <w:szCs w:val="32"/>
        </w:rPr>
        <w:t>/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</w:p>
    <w:p w:rsidR="003D23CD" w:rsidRPr="00661A89" w:rsidRDefault="003D23CD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9F45C8" w:rsidRPr="00661A89" w:rsidRDefault="009F45C8" w:rsidP="009F45C8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ความแตกต่างระหว่างการบริหารความเสี่ยงกับการควบคุมภายใน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21"/>
      </w:tblGrid>
      <w:tr w:rsidR="009F45C8" w:rsidRPr="00661A89" w:rsidTr="00563EF0">
        <w:trPr>
          <w:tblHeader/>
        </w:trPr>
        <w:tc>
          <w:tcPr>
            <w:tcW w:w="4513" w:type="dxa"/>
            <w:tcBorders>
              <w:bottom w:val="single" w:sz="4" w:space="0" w:color="000000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</w:tr>
      <w:tr w:rsidR="009F45C8" w:rsidRPr="00661A89" w:rsidTr="00563EF0">
        <w:tc>
          <w:tcPr>
            <w:tcW w:w="4513" w:type="dxa"/>
            <w:tcBorders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เป็นงานที่ไม่ใช่งานประจำเป็นกิจวัตร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ลักษณะงานเป็นงานประจำทำเป็นกิจวัตร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661A8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เป็นงานที่มีลักษณะการจัดการ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ลักษณะงานเป็นงานปฏิบัติการ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เน้นการวิเคราะห์ความเสี่ยง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เน้นกระบวนการปฏิบัติงาน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แสดงด้วยการนำเสนอ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บันทึกเป็นเอกสาร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จำเป็นในสภาวการณ์เปลี่ยนแปลง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ปฏิบัติเป็นประจำตามปกติ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เป็นงานบริหารตามโครงการ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เป็นงานปฏิบัติตามวิธีการทำงาน ตามรอบบัญชี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มุ่งหวังให้องค์กรบรรลุเป้าหมาย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เป็นสิ่งที่พึงอยู่ในขอบเขตจำกัด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- มุ่งที่ผลการดำเนินงาน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มุ่งที่การปฏิบัติตามระเบียบข้อบังคับ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คำนึงถึงสิ่งที่อาจเกิดขึ้นได้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คำนึงถึงสิ่งที่จะเกิด ผิดพลาดได้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เน้นการทำให้ธุรกิจดำเนินต่อไป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เน้นการมีประสิทธิภาพของระบบควบคุม</w:t>
            </w:r>
          </w:p>
        </w:tc>
      </w:tr>
    </w:tbl>
    <w:p w:rsidR="00EA2E61" w:rsidRPr="00661A89" w:rsidRDefault="00EA2E61" w:rsidP="00EA2E61">
      <w:pPr>
        <w:rPr>
          <w:rFonts w:ascii="TH Niramit AS" w:hAnsi="TH Niramit AS" w:cs="TH Niramit AS"/>
          <w:sz w:val="32"/>
          <w:szCs w:val="32"/>
        </w:rPr>
      </w:pPr>
    </w:p>
    <w:p w:rsidR="00905B9E" w:rsidRPr="00661A89" w:rsidRDefault="00E04F69" w:rsidP="00E04F6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เอกสารประกอบการจัดทำแผนบริหารความเสี่ยง</w:t>
      </w:r>
    </w:p>
    <w:p w:rsidR="00905B9E" w:rsidRPr="00661A89" w:rsidRDefault="00905B9E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ในการวิเคราะห์ความเสี่ยง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ต้อง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มี</w:t>
      </w:r>
      <w:r w:rsidRPr="00661A89">
        <w:rPr>
          <w:rFonts w:ascii="TH Niramit AS" w:hAnsi="TH Niramit AS" w:cs="TH Niramit AS"/>
          <w:sz w:val="32"/>
          <w:szCs w:val="32"/>
          <w:cs/>
        </w:rPr>
        <w:t>เอกสาร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เพื่อ</w:t>
      </w:r>
      <w:r w:rsidRPr="00661A89">
        <w:rPr>
          <w:rFonts w:ascii="TH Niramit AS" w:hAnsi="TH Niramit AS" w:cs="TH Niramit AS"/>
          <w:sz w:val="32"/>
          <w:szCs w:val="32"/>
          <w:cs/>
        </w:rPr>
        <w:t>ประกอบการวิเ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คราะห์ความเสี่ยงที่จะทำให้การดำเนินงานของหน่วยงานไม่บรรลุผลสำเร็จตามเป้าหมายที่วางไว้ ดังนี้</w:t>
      </w:r>
    </w:p>
    <w:p w:rsidR="00E04F69" w:rsidRPr="00661A89" w:rsidRDefault="00563EF0" w:rsidP="00E04F6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๑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. แผนยุทธศาสตร์ของ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หน่วยงาน เพื่อวิเคราะห์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ความเสี่ยงที่ทำให้ตัวชี้วัด</w:t>
      </w:r>
      <w:r w:rsidR="00664B21" w:rsidRPr="00661A89">
        <w:rPr>
          <w:rFonts w:ascii="TH Niramit AS" w:hAnsi="TH Niramit AS" w:cs="TH Niramit AS"/>
          <w:sz w:val="32"/>
          <w:szCs w:val="32"/>
          <w:cs/>
        </w:rPr>
        <w:t>ในแต่ละประเด็นยุทธศาสตร์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ไม่บรรลุเป้าหมาย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0FD8" w:rsidRPr="00147657">
        <w:rPr>
          <w:rFonts w:ascii="TH Niramit AS" w:hAnsi="TH Niramit AS" w:cs="TH Niramit AS" w:hint="cs"/>
          <w:sz w:val="32"/>
          <w:szCs w:val="32"/>
          <w:cs/>
        </w:rPr>
        <w:t>(</w:t>
      </w:r>
      <w:r w:rsidR="00140FD8">
        <w:rPr>
          <w:rFonts w:ascii="TH Niramit AS" w:hAnsi="TH Niramit AS" w:cs="TH Niramit AS" w:hint="cs"/>
          <w:sz w:val="32"/>
          <w:szCs w:val="32"/>
          <w:cs/>
        </w:rPr>
        <w:t>วิเคราะห์</w:t>
      </w:r>
      <w:r w:rsidR="00140FD8" w:rsidRPr="00147657">
        <w:rPr>
          <w:rFonts w:ascii="TH Niramit AS" w:hAnsi="TH Niramit AS" w:cs="TH Niramit AS" w:hint="cs"/>
          <w:sz w:val="32"/>
          <w:szCs w:val="32"/>
          <w:cs/>
        </w:rPr>
        <w:t>ในแบบฟอร์มการจัดทำแผนบริหารความเสี่ยง)</w:t>
      </w:r>
    </w:p>
    <w:p w:rsidR="00E04F69" w:rsidRPr="00661A89" w:rsidRDefault="00563EF0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๒</w:t>
      </w:r>
      <w:r w:rsidR="00E04F69" w:rsidRPr="00661A89">
        <w:rPr>
          <w:rFonts w:ascii="TH Niramit AS" w:hAnsi="TH Niramit AS" w:cs="TH Niramit AS"/>
          <w:sz w:val="32"/>
          <w:szCs w:val="32"/>
        </w:rPr>
        <w:t xml:space="preserve">. 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จุดอ่อน/อุปสรรค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จากการ </w:t>
      </w:r>
      <w:r w:rsidR="00905B9E" w:rsidRPr="00661A89">
        <w:rPr>
          <w:rFonts w:ascii="TH Niramit AS" w:hAnsi="TH Niramit AS" w:cs="TH Niramit AS"/>
          <w:sz w:val="32"/>
          <w:szCs w:val="32"/>
        </w:rPr>
        <w:t>SWOT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ของหน่วยงาน 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เพื่อวิเคราะห์ ปัญหา จุดอ่อน และอุปสรรค ในการดำเนินงานของหน่วยงานของปีที่ผ่าน และคาดว่า</w:t>
      </w:r>
      <w:r w:rsidR="00140FD8">
        <w:rPr>
          <w:rFonts w:ascii="TH Niramit AS" w:hAnsi="TH Niramit AS" w:cs="TH Niramit AS" w:hint="cs"/>
          <w:sz w:val="32"/>
          <w:szCs w:val="32"/>
          <w:cs/>
        </w:rPr>
        <w:t>จะ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 xml:space="preserve">เป็นความเสี่ยงที่ทำให้การดำเนินงานไม่บรรลุเป้าหมายในปีนี้ </w:t>
      </w:r>
    </w:p>
    <w:p w:rsidR="00140FD8" w:rsidRPr="00661A89" w:rsidRDefault="00563EF0" w:rsidP="00140FD8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๓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. รายงานผลการดำเนินงานรอบ </w:t>
      </w:r>
      <w:r w:rsidR="00140FD8">
        <w:rPr>
          <w:rFonts w:ascii="TH Niramit AS" w:hAnsi="TH Niramit AS" w:cs="TH Niramit AS" w:hint="cs"/>
          <w:sz w:val="32"/>
          <w:szCs w:val="32"/>
          <w:cs/>
        </w:rPr>
        <w:t>๑๒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 เดือน (ความเสี่ยงที่ยังหลงเหลืออยู่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ของปีที่ผ่านมา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>เนื่องจากความเสี่ยงที่ยังไม่สามารถควบคุม/ลด/ขจัด ในปีที่ผ่านมาได้ ให้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นำมาวิเคราะห์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>และจัดทำแผนบริหารความเสี่ยงใหม่ในปีนี้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05B9E" w:rsidRPr="00661A89" w:rsidRDefault="00563EF0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ข้อเสนอแนะจากที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่ประชุมที่เกี่ยวข้อง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ได้แก่ 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คณะกรรมการสภามหาวิทยาลัย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/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คณะกรรมการบริหารมหาวิทยาลัย/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คณะกรรมการประจำหน่วยงาน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 xml:space="preserve"> เพื่อนำข้อเสนอแนะมาพิจารณาในการจัดทำแผนบริหารความเสี่ยงในปีนี้ 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05B9E" w:rsidRPr="00661A89" w:rsidRDefault="00563EF0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ผลการตรวจประก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>ันคุณภาพการศึกษา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ของปีที่ผ่านมา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 xml:space="preserve"> เพื่อนำผลการดำเนินงานที่ไม่บรรลุ และ/หรือนำข้อเสนอแนะมาพิจารณาในการจัดทำแผนบริหารความเสี่ยงในปีนี้  </w:t>
      </w:r>
    </w:p>
    <w:p w:rsidR="00140FD8" w:rsidRPr="00661A89" w:rsidRDefault="00563EF0" w:rsidP="00140FD8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๗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ตัวบ่งชี้ประกันคุณภาพการศึกษาของ สกอ.</w:t>
      </w:r>
      <w:r w:rsidR="0027510C" w:rsidRPr="00661A89">
        <w:rPr>
          <w:rFonts w:ascii="TH Niramit AS" w:hAnsi="TH Niramit AS" w:cs="TH Niramit AS"/>
          <w:sz w:val="32"/>
          <w:szCs w:val="32"/>
        </w:rPr>
        <w:t>/</w:t>
      </w:r>
      <w:r w:rsidR="0027510C" w:rsidRPr="00661A89">
        <w:rPr>
          <w:rFonts w:ascii="TH Niramit AS" w:hAnsi="TH Niramit AS" w:cs="TH Niramit AS"/>
          <w:sz w:val="32"/>
          <w:szCs w:val="32"/>
          <w:cs/>
        </w:rPr>
        <w:t>สมศ.</w:t>
      </w:r>
    </w:p>
    <w:p w:rsidR="00EB62AB" w:rsidRDefault="00140FD8" w:rsidP="006C4CE1">
      <w:pPr>
        <w:ind w:firstLine="1134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ทั้งนี้</w:t>
      </w:r>
      <w:r w:rsidR="00F749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ให้พิจารณาว่าความเสี่ยง</w:t>
      </w:r>
      <w:r w:rsidR="00F74902">
        <w:rPr>
          <w:rFonts w:ascii="TH Niramit AS" w:hAnsi="TH Niramit AS" w:cs="TH Niramit AS" w:hint="cs"/>
          <w:sz w:val="32"/>
          <w:szCs w:val="32"/>
          <w:cs/>
        </w:rPr>
        <w:t xml:space="preserve">ที่มาจาก ข้อ ๒-๗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เกี่ยวข้องกับตัวชี้วัดใดในแผนยุทธศาสตร์ หากไม่เกี่ยวข้องสามารถกำหนดตัวชี้วัดเพิ่มได้ พร้อมทั้ง</w:t>
      </w:r>
      <w:r w:rsidRPr="00661A89">
        <w:rPr>
          <w:rFonts w:ascii="TH Niramit AS" w:hAnsi="TH Niramit AS" w:cs="TH Niramit AS"/>
          <w:sz w:val="32"/>
          <w:szCs w:val="32"/>
          <w:cs/>
        </w:rPr>
        <w:t>หาวิธีการ/กิจกรรมมาควบคุม/ลด/ขจัด ให้หมดไป</w:t>
      </w:r>
    </w:p>
    <w:p w:rsidR="00BC5644" w:rsidRPr="00733B57" w:rsidRDefault="00027568" w:rsidP="002B606D">
      <w:pPr>
        <w:tabs>
          <w:tab w:val="left" w:pos="1455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oundrect id="_x0000_s1713" style="position:absolute;left:0;text-align:left;margin-left:422.2pt;margin-top:102.75pt;width:79.9pt;height:58.15pt;z-index:251954688" arcsize="10923f">
            <v:textbox style="mso-next-textbox:#_x0000_s1713">
              <w:txbxContent>
                <w:p w:rsidR="006C6D06" w:rsidRPr="00B85F07" w:rsidRDefault="006C6D06" w:rsidP="0024654C">
                  <w:pPr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๔</w:t>
                  </w:r>
                  <w:r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>.</w:t>
                  </w: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๔</w:t>
                  </w:r>
                  <w:r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ระดับความเสี่ยง (สูงมาก  สูง ปานกลาง ต่ำ)</w:t>
                  </w:r>
                </w:p>
              </w:txbxContent>
            </v:textbox>
          </v:round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67" style="position:absolute;left:0;text-align:left;margin-left:13.5pt;margin-top:-43.15pt;width:226.4pt;height:32.25pt;z-index:251952640" filled="f" stroked="f">
            <v:textbox style="mso-next-textbox:#_x0000_s1567">
              <w:txbxContent>
                <w:p w:rsidR="006C6D06" w:rsidRPr="005B2C12" w:rsidRDefault="006C6D06" w:rsidP="002C6DC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B2C1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ขั้นตอนการ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จัดทำแผนบริหารความเสี่ยง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oundrect id="_x0000_s1705" style="position:absolute;left:0;text-align:left;margin-left:56.6pt;margin-top:0;width:210.75pt;height:28.5pt;z-index:251951616" arcsize="10923f">
            <v:textbox style="mso-next-textbox:#_x0000_s1705">
              <w:txbxContent>
                <w:p w:rsidR="006C6D06" w:rsidRPr="00661A89" w:rsidRDefault="006C6D06" w:rsidP="00CD2F71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๑</w:t>
                  </w:r>
                  <w:r w:rsidRPr="00661A89">
                    <w:rPr>
                      <w:rFonts w:ascii="TH Niramit AS" w:hAnsi="TH Niramit AS" w:cs="TH Niramit AS"/>
                      <w:szCs w:val="24"/>
                      <w:cs/>
                    </w:rPr>
                    <w:t>.  แต่งตั้งคณะกรรมการความเสี่ยงประจำหน่วยงาน</w:t>
                  </w:r>
                </w:p>
                <w:p w:rsidR="006C6D06" w:rsidRDefault="006C6D06" w:rsidP="00CD2F71"/>
              </w:txbxContent>
            </v:textbox>
          </v:roundrect>
        </w:pict>
      </w:r>
      <w:r>
        <w:rPr>
          <w:rFonts w:ascii="Angsana New" w:hAnsi="Angsana New"/>
          <w:sz w:val="32"/>
          <w:szCs w:val="32"/>
        </w:rPr>
      </w:r>
      <w:r>
        <w:rPr>
          <w:rFonts w:ascii="Angsana New" w:hAnsi="Angsana New"/>
          <w:sz w:val="32"/>
          <w:szCs w:val="32"/>
        </w:rPr>
        <w:pict>
          <v:group id="_x0000_s1291" editas="canvas" style="width:476.6pt;height:731.65pt;mso-position-horizontal-relative:char;mso-position-vertical-relative:line" coordorigin="1778,9568" coordsize="9532,14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2" type="#_x0000_t75" style="position:absolute;left:1778;top:9568;width:9532;height:14633" o:preferrelative="f">
              <v:fill o:detectmouseclick="t"/>
              <v:path o:extrusionok="t" o:connecttype="none"/>
              <o:lock v:ext="edit" text="t"/>
            </v:shape>
            <v:rect id="_x0000_s1717" style="position:absolute;left:4768;top:13070;width:1500;height:1896" filled="f" stroked="f">
              <v:textbox style="mso-next-textbox:#_x0000_s1717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สูงมาก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ต้องมีแผนจัดการทันที</w:t>
                    </w:r>
                  </w:p>
                </w:txbxContent>
              </v:textbox>
            </v:rect>
            <v:line id="_x0000_s1307" style="position:absolute" from="4589,10138" to="4590,10371">
              <v:stroke endarrow="block"/>
            </v:line>
            <v:line id="_x0000_s1309" style="position:absolute" from="4528,10850" to="4529,11083">
              <v:stroke endarrow="block"/>
            </v:line>
            <v:line id="_x0000_s1310" style="position:absolute" from="4530,11681" to="4531,11914">
              <v:stroke endarrow="block"/>
            </v:line>
            <v:rect id="_x0000_s1699" style="position:absolute;left:2550;top:10325;width:4770;height:525">
              <v:textbox style="mso-next-textbox:#_x0000_s1699">
                <w:txbxContent>
                  <w:p w:rsidR="006C6D06" w:rsidRPr="00661A89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๒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นำยุทธศาสตร์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>ตัวชี้วัด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และเป้าหมายของ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>หน่วยงานเป็นหลัก</w:t>
                    </w:r>
                  </w:p>
                  <w:p w:rsidR="006C6D06" w:rsidRDefault="006C6D06" w:rsidP="00B72EA6"/>
                </w:txbxContent>
              </v:textbox>
            </v:rect>
            <v:rect id="_x0000_s1700" style="position:absolute;left:3391;top:11083;width:3247;height:580">
              <v:textbox style="mso-next-textbox:#_x0000_s1700">
                <w:txbxContent>
                  <w:p w:rsidR="006C6D06" w:rsidRPr="005B2C12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5B2C12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ระบุเหตุการณ์ความเสี่ยง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/ปัจจัยเสี่ยง</w:t>
                    </w:r>
                  </w:p>
                </w:txbxContent>
              </v:textbox>
            </v:rect>
            <v:rect id="_x0000_s1702" style="position:absolute;left:3375;top:11914;width:1575;height:731">
              <v:textbox style="mso-next-textbox:#_x0000_s1702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 ประเมินความเสี่ยง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07" style="position:absolute;left:5232;top:11739;width:2188;height:478" arcsize="10923f">
              <v:textbox style="mso-next-textbox:#_x0000_s1707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โอกาสที่จะเกิด</w:t>
                    </w:r>
                    <w:r w:rsidR="00A0713E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(๑-๕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)</w:t>
                    </w:r>
                  </w:p>
                </w:txbxContent>
              </v:textbox>
            </v:roundrect>
            <v:roundrect id="_x0000_s1708" style="position:absolute;left:5232;top:12300;width:2188;height:456" arcsize="10923f">
              <v:textbox style="mso-next-textbox:#_x0000_s1708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>๔</w:t>
                    </w:r>
                    <w:r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๒</w:t>
                    </w:r>
                    <w:r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 xml:space="preserve"> ผลกระทบเมื่อเกิด</w:t>
                    </w:r>
                    <w:r w:rsidR="00A0713E"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 xml:space="preserve"> (๑-๕</w:t>
                    </w: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>)</w:t>
                    </w:r>
                  </w:p>
                </w:txbxContent>
              </v:textbox>
            </v:roundrect>
            <v:roundrect id="_x0000_s1712" style="position:absolute;left:8439;top:11799;width:1220;height:906" arcsize="10923f">
              <v:textbox style="mso-next-textbox:#_x0000_s1712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คะแนนความเสี่ยง (ตัวเลข)</w:t>
                    </w:r>
                  </w:p>
                </w:txbxContent>
              </v:textbox>
            </v:roundrect>
            <v:rect id="_x0000_s1714" style="position:absolute;left:6081;top:13126;width:1500;height:1980" filled="f" stroked="f">
              <v:textbox style="mso-next-textbox:#_x0000_s1714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</w:t>
                    </w:r>
                  </w:p>
                </w:txbxContent>
              </v:textbox>
            </v:rect>
            <v:rect id="_x0000_s1718" style="position:absolute;left:2805;top:17127;width:2427;height:743">
              <v:textbox style="mso-next-textbox:#_x0000_s1718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กำหนดวิธีการจัดการความเสี่ยง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0" style="position:absolute;left:6058;top:17790;width:1974;height:478" arcsize="10923f">
              <v:textbox style="mso-next-textbox:#_x0000_s1720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๗.๔ แบ่งปันความเสี่ยง</w:t>
                    </w:r>
                  </w:p>
                </w:txbxContent>
              </v:textbox>
            </v:roundrect>
            <v:roundrect id="_x0000_s1721" style="position:absolute;left:6058;top:16145;width:2073;height:478" arcsize="10923f">
              <v:textbox style="mso-next-textbox:#_x0000_s1721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 ยอมรับความเสี่ยง</w:t>
                    </w:r>
                  </w:p>
                </w:txbxContent>
              </v:textbox>
            </v:roundrect>
            <v:roundrect id="_x0000_s1722" style="position:absolute;left:6058;top:16693;width:2073;height:478" arcsize="10923f">
              <v:textbox style="mso-next-textbox:#_x0000_s1722">
                <w:txbxContent>
                  <w:p w:rsidR="006C6D06" w:rsidRPr="00211682" w:rsidRDefault="006C6D06" w:rsidP="00B72EA6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๗.๒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หลีกเลี่ยงความเสี่ยง</w:t>
                    </w:r>
                  </w:p>
                </w:txbxContent>
              </v:textbox>
            </v:roundrect>
            <v:roundrect id="_x0000_s1723" style="position:absolute;left:6058;top:17240;width:1779;height:478" arcsize="10923f">
              <v:textbox style="mso-next-textbox:#_x0000_s1723">
                <w:txbxContent>
                  <w:p w:rsidR="006C6D06" w:rsidRPr="00211682" w:rsidRDefault="006C6D06" w:rsidP="00B72EA6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๗.๓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ลดความเสี่ยง</w:t>
                    </w:r>
                  </w:p>
                </w:txbxContent>
              </v:textbox>
            </v:roundrect>
            <v:rect id="_x0000_s1724" style="position:absolute;left:2550;top:18655;width:3321;height:548">
              <v:textbox style="mso-next-textbox:#_x0000_s1724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กำหนดกิจกรรมที่จะทำลดความเสี่ยง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5" style="position:absolute;left:6733;top:18655;width:3106;height:478" arcsize="10923f">
              <v:textbox style="mso-next-textbox:#_x0000_s1725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กำหนดชื่อโครงการ/กิจกรรม</w:t>
                    </w:r>
                  </w:p>
                </w:txbxContent>
              </v:textbox>
            </v:roundrect>
            <v:roundrect id="_x0000_s1726" style="position:absolute;left:6638;top:19372;width:3106;height:478" arcsize="10923f">
              <v:textbox style="mso-next-textbox:#_x0000_s1726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๒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กำหนดผลผลิตที่คาดว่าจะได้รับ</w:t>
                    </w:r>
                  </w:p>
                </w:txbxContent>
              </v:textbox>
            </v:roundrect>
            <v:roundrect id="_x0000_s1727" style="position:absolute;left:6638;top:20071;width:4111;height:478" arcsize="10923f">
              <v:textbox style="mso-next-textbox:#_x0000_s1727">
                <w:txbxContent>
                  <w:p w:rsidR="006C6D06" w:rsidRPr="00211682" w:rsidRDefault="006C6D06" w:rsidP="00B72EA6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กำหนดผลประโยชน์/ผลกระทบที่คาดว่าจะได้รับ</w:t>
                    </w:r>
                  </w:p>
                </w:txbxContent>
              </v:textbox>
            </v:roundrect>
            <v:roundrect id="_x0000_s1728" style="position:absolute;left:6673;top:20754;width:1717;height:478" arcsize="10923f">
              <v:textbox style="mso-next-textbox:#_x0000_s1728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๔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A0713E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ผู้รับผิดช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อบ</w:t>
                    </w:r>
                  </w:p>
                </w:txbxContent>
              </v:textbox>
            </v:roundrect>
            <v:roundrect id="_x0000_s1729" style="position:absolute;left:6673;top:21407;width:2513;height:478" arcsize="10923f">
              <v:textbox style="mso-next-textbox:#_x0000_s1729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กำหนดระยะเวลาแล้วเสร็จ</w:t>
                    </w:r>
                  </w:p>
                </w:txbxContent>
              </v:textbox>
            </v:roundrect>
            <v:rect id="_x0000_s1730" style="position:absolute;left:2550;top:19402;width:3321;height:548">
              <v:textbox style="mso-next-textbox:#_x0000_s1730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๙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เสนอที่ประชุมคณะกรรมการที่เกี่ยวข้อง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1" style="position:absolute;left:2550;top:20161;width:3321;height:548">
              <v:textbox style="mso-next-textbox:#_x0000_s1731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๑๐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. ส่งแผนไปยังผู้รับผิดชอบ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ของหน่วยงาน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2" style="position:absolute;left:2368;top:20930;width:3488;height:548">
              <v:textbox style="mso-next-textbox:#_x0000_s1732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ติดตามประเมินผลรอบ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๖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๙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๑๒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เดือน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3" style="position:absolute;left:2278;top:22338;width:3979;height:460">
              <v:textbox style="mso-next-textbox:#_x0000_s1733">
                <w:txbxContent>
                  <w:p w:rsidR="006C6D06" w:rsidRPr="003F53DB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รายงานผลการดำเนินงานต่อที่ประชุมที่เกี่ยวข้อง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4" style="position:absolute;left:3606;top:23021;width:2651;height:699">
              <v:textbox style="mso-next-textbox:#_x0000_s1734">
                <w:txbxContent>
                  <w:p w:rsidR="006C6D06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๓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ข้อเสนอแนะจากที่ประชุม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 xml:space="preserve"> </w:t>
                    </w:r>
                  </w:p>
                  <w:p w:rsidR="006C6D06" w:rsidRPr="003F53DB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(ถ้ามี)</w:t>
                    </w:r>
                  </w:p>
                  <w:p w:rsidR="006C6D06" w:rsidRPr="003F53DB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5" style="position:absolute;left:2700;top:21643;width:1500;height:810" filled="f" stroked="f">
              <v:textbox style="mso-next-textbox:#_x0000_s1735">
                <w:txbxContent>
                  <w:p w:rsidR="006C6D06" w:rsidRPr="007B781F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ไม่บรรลุ</w:t>
                    </w:r>
                  </w:p>
                </w:txbxContent>
              </v:textbox>
            </v:rect>
            <v:rect id="_x0000_s1736" style="position:absolute;left:4141;top:21658;width:1500;height:810" filled="f" stroked="f">
              <v:textbox style="mso-next-textbox:#_x0000_s1736">
                <w:txbxContent>
                  <w:p w:rsidR="006C6D06" w:rsidRPr="00BE61EE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E61EE">
                      <w:rPr>
                        <w:rFonts w:ascii="TH Niramit AS" w:hAnsi="TH Niramit AS" w:cs="TH Niramit AS"/>
                        <w:szCs w:val="24"/>
                        <w:cs/>
                      </w:rPr>
                      <w:t>บรรลุ</w:t>
                    </w:r>
                  </w:p>
                </w:txbxContent>
              </v:textbox>
            </v:rect>
            <v:line id="_x0000_s1739" style="position:absolute;flip:y" from="9659,12215" to="9885,12216">
              <v:stroke endarrow="block"/>
            </v:line>
            <v:line id="_x0000_s1741" style="position:absolute" from="4319,22788" to="4320,23021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742" type="#_x0000_t85" style="position:absolute;left:5089;top:11914;width:143;height:620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44" type="#_x0000_t32" style="position:absolute;left:4969;top:12212;width:120;height:1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745" type="#_x0000_t86" style="position:absolute;left:7420;top:11974;width:830;height:620"/>
            <v:shape id="_x0000_s1750" type="#_x0000_t32" style="position:absolute;left:8250;top:12273;width:165;height:1" o:connectortype="straight">
              <v:stroke endarrow="block"/>
            </v:shape>
            <v:shape id="_x0000_s1751" type="#_x0000_t32" style="position:absolute;left:5535;top:12937;width:4327;height:1;flip:y" o:connectortype="straight"/>
            <v:shape id="_x0000_s1752" type="#_x0000_t32" style="position:absolute;left:9874;top:12800;width:522;height:137;flip:y" o:connectortype="straight"/>
            <v:shape id="_x0000_s1753" type="#_x0000_t32" style="position:absolute;left:5525;top:13433;width:1;height:323" o:connectortype="straight">
              <v:stroke endarrow="block"/>
            </v:shape>
            <v:shape id="_x0000_s1760" type="#_x0000_t32" style="position:absolute;left:6813;top:14040;width:1;height:323" o:connectortype="straight">
              <v:stroke endarrow="block"/>
            </v:shape>
            <v:shape id="_x0000_s1761" type="#_x0000_t32" style="position:absolute;left:6808;top:13516;width:1;height:323" o:connectortype="straight">
              <v:stroke endarrow="block"/>
            </v:shape>
            <v:shape id="_x0000_s1762" type="#_x0000_t32" style="position:absolute;left:8388;top:13441;width:1;height:323" o:connectortype="straight">
              <v:stroke endarrow="block"/>
            </v:shape>
            <v:shape id="_x0000_s1763" type="#_x0000_t32" style="position:absolute;left:8387;top:14044;width:1;height:323" o:connectortype="straight">
              <v:stroke endarrow="block"/>
            </v:shape>
            <v:shape id="_x0000_s1764" type="#_x0000_t32" style="position:absolute;left:9875;top:14134;width:1;height:323" o:connectortype="straight">
              <v:stroke endarrow="block"/>
            </v:shape>
            <v:shape id="_x0000_s1765" type="#_x0000_t32" style="position:absolute;left:9874;top:13478;width:1;height:323" o:connectortype="straight">
              <v:stroke endarrow="block"/>
            </v:shape>
            <v:shape id="_x0000_s1766" type="#_x0000_t32" style="position:absolute;left:5535;top:14003;width:1;height:323" o:connectortype="straight">
              <v:stroke endarrow="block"/>
            </v:shape>
            <v:line id="_x0000_s1769" style="position:absolute" from="5530,12953" to="5531,13186">
              <v:stroke endarrow="block"/>
            </v:line>
            <v:line id="_x0000_s1770" style="position:absolute" from="9839,12983" to="9840,13216">
              <v:stroke endarrow="block"/>
            </v:line>
            <v:line id="_x0000_s1771" style="position:absolute" from="6810,14585" to="6814,14966">
              <v:stroke endarrow="block"/>
            </v:line>
            <v:line id="_x0000_s1772" style="position:absolute;flip:x" from="5535,14825" to="5536,14966">
              <v:stroke endarrow="block"/>
            </v:line>
            <v:shape id="_x0000_s1779" type="#_x0000_t32" style="position:absolute;left:6809;top:12981;width:1;height:269" o:connectortype="straight">
              <v:stroke endarrow="block"/>
            </v:shape>
            <v:shape id="_x0000_s1781" type="#_x0000_t32" style="position:absolute;left:4592;top:14966;width:1;height:339" o:connectortype="straight">
              <v:stroke endarrow="block"/>
            </v:shape>
            <v:shape id="_x0000_s1782" type="#_x0000_t32" style="position:absolute;left:8393;top:12966;width:1;height:269" o:connectortype="straight">
              <v:stroke endarrow="block"/>
            </v:shape>
            <v:shape id="_x0000_s1783" type="#_x0000_t85" style="position:absolute;left:5858;top:16400;width:200;height:1665">
              <v:stroke startarrow="block" endarrow="block"/>
            </v:shape>
            <v:shape id="_x0000_s1784" type="#_x0000_t32" style="position:absolute;left:5232;top:17233;width:626;height:266;flip:y" o:connectortype="straight"/>
            <v:shape id="_x0000_s1786" type="#_x0000_t32" style="position:absolute;left:5856;top:16955;width:225;height:1" o:connectortype="straight">
              <v:stroke endarrow="block"/>
            </v:shape>
            <v:shape id="_x0000_s1788" type="#_x0000_t32" style="position:absolute;left:5871;top:17495;width:225;height:1" o:connectortype="straight">
              <v:stroke endarrow="block"/>
            </v:shape>
            <v:shape id="_x0000_s1791" type="#_x0000_t32" style="position:absolute;left:7837;top:17479;width:413;height:1" o:connectortype="straight">
              <v:stroke endarrow="block"/>
            </v:shape>
            <v:shape id="_x0000_s1792" type="#_x0000_t32" style="position:absolute;left:8032;top:18029;width:218;height:1" o:connectortype="straight">
              <v:stroke endarrow="block"/>
            </v:shape>
            <v:shape id="_x0000_s1793" type="#_x0000_t32" style="position:absolute;left:8250;top:17479;width:2;height:901" o:connectortype="straight"/>
            <v:shape id="_x0000_s1794" type="#_x0000_t32" style="position:absolute;left:4513;top:18380;width:3737;height:1;flip:x" o:connectortype="straight"/>
            <v:shape id="_x0000_s1795" type="#_x0000_t32" style="position:absolute;left:4509;top:18400;width:1;height:255" o:connectortype="straight">
              <v:stroke endarrow="block"/>
            </v:shape>
            <v:shape id="_x0000_s1798" type="#_x0000_t32" style="position:absolute;left:4512;top:19950;width:1;height:225" o:connectortype="straight">
              <v:stroke endarrow="block"/>
            </v:shape>
            <v:shape id="_x0000_s1799" type="#_x0000_t32" style="position:absolute;left:4510;top:20709;width:1;height:251" o:connectortype="straight">
              <v:stroke endarrow="block"/>
            </v:shape>
            <v:shape id="_x0000_s1805" style="position:absolute;left:3525;top:21613;width:1425;height:12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25,127" path="m,127c264,63,528,,765,v237,,550,106,660,127e" filled="f">
              <v:stroke startarrow="block" endarrow="block"/>
              <v:path arrowok="t"/>
            </v:shape>
            <v:shape id="_x0000_s1807" type="#_x0000_t32" style="position:absolute;left:4290;top:21492;width:1;height:106" o:connectortype="straight"/>
            <v:shape id="_x0000_s1809" style="position:absolute;left:3525;top:21995;width:1425;height:1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25,110" path="m,c264,50,529,100,766,105v237,5,549,-63,659,-75e" filled="f">
              <v:path arrowok="t"/>
            </v:shape>
            <v:shape id="_x0000_s1810" type="#_x0000_t32" style="position:absolute;left:4593;top:15875;width:1;height:225" o:connectortype="straight">
              <v:stroke endarrow="block"/>
            </v:shape>
            <v:line id="_x0000_s1815" style="position:absolute" from="4290,22105" to="4291,22338">
              <v:stroke endarrow="block"/>
            </v:line>
            <v:shape id="_x0000_s1823" type="#_x0000_t32" style="position:absolute;left:7039;top:21245;width:1;height:162" o:connectortype="straight">
              <v:stroke endarrow="block"/>
            </v:shape>
            <v:shape id="_x0000_s1827" type="#_x0000_t32" style="position:absolute;left:7038;top:20538;width:1;height:225" o:connectortype="straight">
              <v:stroke endarrow="block"/>
            </v:shape>
            <v:shape id="_x0000_s1828" type="#_x0000_t32" style="position:absolute;left:7036;top:19865;width:2;height:191" o:connectortype="straight">
              <v:stroke endarrow="block"/>
            </v:shape>
            <v:shape id="_x0000_s1829" type="#_x0000_t32" style="position:absolute;left:7034;top:19147;width:1;height:221" o:connectortype="straight">
              <v:stroke endarrow="block"/>
            </v:shape>
            <v:shape id="_x0000_s1831" type="#_x0000_t32" style="position:absolute;left:5871;top:18935;width:684;height:1" o:connectortype="straight">
              <v:stroke endarrow="block"/>
            </v:shape>
            <v:shape id="_x0000_s1841" type="#_x0000_t32" style="position:absolute;left:1920;top:11436;width:30;height:12193;flip:y" o:connectortype="straight" strokeweight="1.5pt"/>
            <v:shape id="_x0000_s1844" type="#_x0000_t32" style="position:absolute;left:1966;top:11438;width:1365;height:1" o:connectortype="straight" strokeweight="1.5pt">
              <v:stroke endarrow="block"/>
            </v:shape>
            <v:shape id="_x0000_s1845" type="#_x0000_t32" style="position:absolute;left:2128;top:17172;width:16;height:5954;flip:y" o:connectortype="straight" strokeweight="1.5pt"/>
            <v:shape id="_x0000_s1846" type="#_x0000_t32" style="position:absolute;left:2144;top:17171;width:556;height:1;flip:y" o:connectortype="straight" strokeweight="1.5pt">
              <v:stroke endarrow="block"/>
            </v:shape>
            <v:rect id="_x0000_s1849" style="position:absolute;left:2128;top:12855;width:1172;height:1508" filled="f" stroked="f">
              <v:textbox style="mso-next-textbox:#_x0000_s1849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วิเคราะห์ความเสี่ยงรอบปีถัดไป</w:t>
                    </w:r>
                  </w:p>
                </w:txbxContent>
              </v:textbox>
            </v:rect>
            <v:rect id="_x0000_s1850" style="position:absolute;left:2317;top:17790;width:1298;height:1508" filled="f" stroked="f">
              <v:textbox style="mso-next-textbox:#_x0000_s1850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ปรับแผนระหว่างปี</w:t>
                    </w:r>
                  </w:p>
                </w:txbxContent>
              </v:textbox>
            </v:rect>
            <v:rect id="_x0000_s1853" style="position:absolute;left:2279;top:22888;width:1096;height:961" filled="f" stroked="f">
              <v:textbox style="mso-next-textbox:#_x0000_s1853">
                <w:txbxContent>
                  <w:p w:rsidR="006C6D06" w:rsidRPr="003F53DB" w:rsidRDefault="006C6D06" w:rsidP="00B72EA6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</w:pP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๖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๙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เดือน</w:t>
                    </w:r>
                  </w:p>
                  <w:p w:rsidR="006C6D06" w:rsidRPr="003F53DB" w:rsidRDefault="006C6D06" w:rsidP="00B72EA6">
                    <w:pPr>
                      <w:rPr>
                        <w:rFonts w:ascii="TH Niramit AS" w:hAnsi="TH Niramit AS" w:cs="TH Niramit AS"/>
                        <w:i/>
                        <w:iCs/>
                        <w:sz w:val="10"/>
                        <w:szCs w:val="10"/>
                      </w:rPr>
                    </w:pPr>
                  </w:p>
                  <w:p w:rsidR="006C6D06" w:rsidRPr="003F53DB" w:rsidRDefault="006C6D06" w:rsidP="00B72EA6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i/>
                        <w:iCs/>
                        <w:szCs w:val="24"/>
                        <w:cs/>
                      </w:rPr>
                      <w:t xml:space="preserve"> 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๑๒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  <w:t xml:space="preserve"> 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เดือน</w:t>
                    </w:r>
                  </w:p>
                </w:txbxContent>
              </v:textbox>
            </v:rect>
            <v:shape id="_x0000_s1856" type="#_x0000_t32" style="position:absolute;left:3346;top:23299;width:269;height:1" o:connectortype="straight">
              <v:stroke startarrow="block"/>
            </v:shape>
            <v:shape id="_x0000_s1861" type="#_x0000_t32" style="position:absolute;left:2195;top:23105;width:173;height:1" o:connectortype="straight">
              <v:stroke startarrow="block"/>
            </v:shape>
            <v:shape id="_x0000_s1863" type="#_x0000_t32" style="position:absolute;left:1950;top:23569;width:332;height:1" o:connectortype="straight" strokeweight="1.5pt">
              <v:stroke startarrow="block"/>
            </v:shape>
            <v:rect id="_x0000_s1865" style="position:absolute;left:5232;top:17302;width:932;height:488" filled="f" stroked="f">
              <v:textbox style="mso-next-textbox:#_x0000_s1865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เลือก</w:t>
                    </w:r>
                  </w:p>
                </w:txbxContent>
              </v:textbox>
            </v:rect>
            <v:rect id="_x0000_s1867" style="position:absolute;left:8430;top:16400;width:2009;height:727" filled="f" stroked="f">
              <v:textbox style="mso-next-textbox:#_x0000_s1867">
                <w:txbxContent>
                  <w:p w:rsidR="006C6D06" w:rsidRPr="001711B0" w:rsidRDefault="006C6D06" w:rsidP="00B72EA6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  <w:t>ไม่ต้องดำเนินการ</w:t>
                    </w:r>
                  </w:p>
                  <w:p w:rsidR="006C6D06" w:rsidRPr="00580EB8" w:rsidRDefault="006C6D06" w:rsidP="00B72EA6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rect>
            <v:shape id="_x0000_s1868" type="#_x0000_t32" style="position:absolute;left:8295;top:16612;width:255;height:1" o:connectortype="straight">
              <v:stroke endarrow="block"/>
            </v:shape>
            <v:rect id="_x0000_s1715" style="position:absolute;left:7575;top:13077;width:1785;height:1980" filled="f" stroked="f">
              <v:textbox style="mso-next-textbox:#_x0000_s1715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ปานกลาง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อาจยอมรับ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B72EA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เพิ่มหรือ</w:t>
                    </w:r>
                    <w:r w:rsidR="006C6D06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</w:t>
                    </w:r>
                    <w:r w:rsidR="006C6D06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่</w:t>
                    </w:r>
                    <w:r w:rsidR="006C6D06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</w:t>
                    </w:r>
                    <w:r w:rsidR="006C6D06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  <w:r w:rsidR="006C6D06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(เฝ้าระวัง)</w:t>
                    </w:r>
                  </w:p>
                </w:txbxContent>
              </v:textbox>
            </v:rect>
            <v:rect id="_x0000_s1973" style="position:absolute;left:3156;top:15320;width:2880;height:548">
              <v:textbox style="mso-next-textbox:#_x0000_s1973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กำหนดระดับความเสี่ยงที่ยอมรับได้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975" style="position:absolute;left:6328;top:15061;width:2402;height:478" arcsize="10923f">
              <v:textbox style="mso-next-textbox:#_x0000_s1975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ยอมรับ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โอกาสที่จะเกิด</w:t>
                    </w:r>
                  </w:p>
                </w:txbxContent>
              </v:textbox>
            </v:roundrect>
            <v:roundrect id="_x0000_s1976" style="position:absolute;left:6328;top:15622;width:2402;height:478" arcsize="10923f">
              <v:textbox style="mso-next-textbox:#_x0000_s1976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ยอมรับผลกระทบเมื่อเกิด</w:t>
                    </w:r>
                  </w:p>
                </w:txbxContent>
              </v:textbox>
            </v:roundrect>
            <v:roundrect id="_x0000_s1977" style="position:absolute;left:9046;top:15170;width:1799;height:906" arcsize="10923f">
              <v:textbox style="mso-next-textbox:#_x0000_s1977">
                <w:txbxContent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 คะแนนความเสี่ยง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ที่ยอมรับได้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(ตัวเลข)</w:t>
                    </w:r>
                  </w:p>
                </w:txbxContent>
              </v:textbox>
            </v:roundrect>
            <v:shape id="_x0000_s1978" type="#_x0000_t86" style="position:absolute;left:8162;top:16335;width:90;height:620"/>
            <v:shape id="_x0000_s1979" type="#_x0000_t86" style="position:absolute;left:8730;top:15368;width:90;height:620"/>
            <v:shape id="_x0000_s1980" type="#_x0000_t32" style="position:absolute;left:8828;top:15621;width:218;height:1" o:connectortype="straight">
              <v:stroke endarrow="block"/>
            </v:shape>
            <v:shape id="_x0000_s1981" type="#_x0000_t85" style="position:absolute;left:6204;top:15305;width:143;height:620">
              <v:stroke startarrow="block" endarrow="block"/>
            </v:shape>
            <v:shape id="_x0000_s1985" type="#_x0000_t32" style="position:absolute;left:6036;top:15594;width:168;height:21" o:connectortype="straight"/>
            <v:shape id="_x0000_s1987" type="#_x0000_t32" style="position:absolute;left:6437;top:19642;width:1;height:3463" o:connectortype="straight"/>
            <v:shape id="_x0000_s1988" type="#_x0000_t32" style="position:absolute;left:6451;top:23105;width:231;height:1;flip:y" o:connectortype="straight"/>
            <v:shape id="_x0000_s1992" type="#_x0000_t32" style="position:absolute;left:5856;top:19641;width:595;height:1;flip:x" o:connectortype="straight">
              <v:stroke endarrow="block"/>
            </v:shape>
            <v:shape id="_x0000_s1993" type="#_x0000_t86" style="position:absolute;left:3271;top:23105;width:90;height:465"/>
            <v:rect id="_x0000_s1994" style="position:absolute;left:2805;top:16100;width:2791;height:779">
              <v:textbox style="mso-next-textbox:#_x0000_s1994">
                <w:txbxContent>
                  <w:p w:rsidR="006C6D06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๖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ระบุด้านของความเสี่ยง 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(ตามเกณฑ์การประกันคุณภาพฯ)</w:t>
                    </w:r>
                  </w:p>
                  <w:p w:rsidR="006C6D06" w:rsidRPr="00C93BBD" w:rsidRDefault="006C6D06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shape id="_x0000_s1995" type="#_x0000_t32" style="position:absolute;left:4508;top:16896;width:1;height:225" o:connectortype="straight">
              <v:stroke endarrow="block"/>
            </v:shape>
            <v:rect id="_x0000_s1997" style="position:absolute;left:7342;top:12031;width:1052;height:563" filled="f" stroked="f">
              <v:textbox style="mso-next-textbox:#_x0000_s1997">
                <w:txbxContent>
                  <w:p w:rsidR="006C6D06" w:rsidRPr="009811FC" w:rsidRDefault="006C6D06" w:rsidP="00B72EA6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</w:pPr>
                    <w:r w:rsidRPr="009811FC"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 xml:space="preserve">X </w:t>
                    </w:r>
                    <w:r w:rsidRPr="009811FC"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>(คูณ)</w:t>
                    </w:r>
                    <w:r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>=</w:t>
                    </w:r>
                  </w:p>
                </w:txbxContent>
              </v:textbox>
            </v:rect>
            <v:roundrect id="_x0000_s1999" style="position:absolute;left:6673;top:22113;width:2453;height:478" arcsize="10923f">
              <v:textbox style="mso-next-textbox:#_x0000_s1999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เรียงลำดับความสำคัญ</w:t>
                    </w:r>
                  </w:p>
                </w:txbxContent>
              </v:textbox>
            </v:roundrect>
            <v:roundrect id="_x0000_s2000" style="position:absolute;left:6673;top:22822;width:3071;height:478" arcsize="10923f">
              <v:textbox style="mso-next-textbox:#_x0000_s2000">
                <w:txbxContent>
                  <w:p w:rsidR="006C6D06" w:rsidRPr="007B781F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กำหนดตัวชี้วัดของแผนความเสี่ยง</w:t>
                    </w:r>
                  </w:p>
                </w:txbxContent>
              </v:textbox>
            </v:roundrect>
            <v:shape id="_x0000_s2004" type="#_x0000_t32" style="position:absolute;left:7033;top:21885;width:1;height:220" o:connectortype="straight">
              <v:stroke endarrow="block"/>
            </v:shape>
            <v:shape id="_x0000_s2005" type="#_x0000_t32" style="position:absolute;left:7035;top:22582;width:1;height:231" o:connectortype="straight">
              <v:stroke endarrow="block"/>
            </v:shape>
            <v:shape id="_x0000_s2007" type="#_x0000_t32" style="position:absolute;left:4590;top:14966;width:2224;height:0" o:connectortype="straight"/>
            <v:shape id="_x0000_s2009" type="#_x0000_t32" style="position:absolute;left:6857;top:14966;width:1425;height:1" o:connectortype="straight">
              <v:stroke dashstyle="dash"/>
            </v:shape>
            <v:rect id="_x0000_s1716" style="position:absolute;left:9119;top:13177;width:1500;height:1980" filled="f" stroked="f">
              <v:textbox style="mso-next-textbox:#_x0000_s1716">
                <w:txbxContent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ต่ำ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ยอมรับ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ไม่ต้อง</w:t>
                    </w:r>
                  </w:p>
                  <w:p w:rsidR="006C6D06" w:rsidRPr="00B85F07" w:rsidRDefault="006C6D06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</w:p>
                  <w:p w:rsidR="006C6D06" w:rsidRPr="00B85F07" w:rsidRDefault="006C6D06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</w:p>
                </w:txbxContent>
              </v:textbox>
            </v:rect>
            <v:line id="_x0000_s2012" style="position:absolute;flip:x" from="8386,14856" to="8387,14997">
              <v:stroke endarrow="block"/>
            </v:line>
            <w10:wrap type="none"/>
            <w10:anchorlock/>
          </v:group>
        </w:pict>
      </w:r>
    </w:p>
    <w:p w:rsidR="00880A01" w:rsidRPr="00DF14BC" w:rsidRDefault="00563EF0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14B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๑</w:t>
      </w:r>
      <w:r w:rsidR="00F010AE" w:rsidRPr="00DF14BC">
        <w:rPr>
          <w:rFonts w:ascii="TH Niramit AS" w:hAnsi="TH Niramit AS" w:cs="TH Niramit AS"/>
          <w:b/>
          <w:bCs/>
          <w:sz w:val="32"/>
          <w:szCs w:val="32"/>
          <w:cs/>
        </w:rPr>
        <w:t>.  แต่งตั้งคณะกรรมการบริหารความเสี่ยงและควบคุมภายใน</w:t>
      </w:r>
      <w:r w:rsidR="00F010AE" w:rsidRPr="00DF14BC">
        <w:rPr>
          <w:rFonts w:ascii="TH Niramit AS" w:hAnsi="TH Niramit AS" w:cs="TH Niramit AS"/>
          <w:sz w:val="32"/>
          <w:szCs w:val="32"/>
          <w:cs/>
        </w:rPr>
        <w:t>ประจำหน่วยงาน</w:t>
      </w:r>
      <w:r w:rsidR="00F010AE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987387" w:rsidRPr="00DF14BC">
        <w:rPr>
          <w:rFonts w:ascii="TH Niramit AS" w:hAnsi="TH Niramit AS" w:cs="TH Niramit AS"/>
          <w:sz w:val="32"/>
          <w:szCs w:val="32"/>
          <w:cs/>
        </w:rPr>
        <w:t>ประกอบด้วย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ผู้บริหารระดับสูง</w:t>
      </w:r>
      <w:r w:rsidR="006D0F82" w:rsidRPr="00DF14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และ</w:t>
      </w:r>
      <w:r w:rsidR="00B222EE" w:rsidRPr="00DF14BC">
        <w:rPr>
          <w:rFonts w:ascii="TH Niramit AS" w:hAnsi="TH Niramit AS" w:cs="TH Niramit AS"/>
          <w:sz w:val="32"/>
          <w:szCs w:val="32"/>
          <w:cs/>
        </w:rPr>
        <w:t>ตัวแทนที่รับผิดชอบภารกิจหลัก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ของหน่วยงาน บุคลากรที่รับผิดชอบงานบริหารความเสี่ยงประจำหน่วยงาน</w:t>
      </w:r>
      <w:r w:rsidR="00E96BE0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E96BE0" w:rsidRPr="00DF14BC">
        <w:rPr>
          <w:rFonts w:ascii="TH Niramit AS" w:hAnsi="TH Niramit AS" w:cs="TH Niramit AS" w:hint="cs"/>
          <w:sz w:val="32"/>
          <w:szCs w:val="32"/>
          <w:cs/>
        </w:rPr>
        <w:t>(ตามเกณฑ์</w:t>
      </w:r>
      <w:r w:rsidR="00DF14BC">
        <w:rPr>
          <w:rFonts w:ascii="TH Niramit AS" w:hAnsi="TH Niramit AS" w:cs="TH Niramit AS" w:hint="cs"/>
          <w:sz w:val="32"/>
          <w:szCs w:val="32"/>
          <w:cs/>
        </w:rPr>
        <w:t>การประกันคุณภาพการศึกษา)</w:t>
      </w:r>
    </w:p>
    <w:p w:rsidR="00B83457" w:rsidRPr="00DF14BC" w:rsidRDefault="00563EF0" w:rsidP="00555964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14B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B83457" w:rsidRPr="00DF14B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C4CE1" w:rsidRPr="00555964">
        <w:rPr>
          <w:rFonts w:ascii="TH Niramit AS" w:hAnsi="TH Niramit AS" w:cs="TH Niramit AS"/>
          <w:b/>
          <w:bCs/>
          <w:sz w:val="32"/>
          <w:szCs w:val="32"/>
          <w:cs/>
        </w:rPr>
        <w:t>นำ</w:t>
      </w:r>
      <w:r w:rsidR="00DF14BC" w:rsidRPr="00555964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ประเด็น</w:t>
      </w:r>
      <w:r w:rsidR="006C4CE1" w:rsidRPr="00555964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 ตัวชี้วัด และเป้าหมายของหน่วยงานเป็นหลัก</w:t>
      </w:r>
      <w:r w:rsidR="006C4CE1" w:rsidRPr="00DF14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514DE" w:rsidRPr="00DF14BC">
        <w:rPr>
          <w:rFonts w:ascii="TH Niramit AS" w:hAnsi="TH Niramit AS" w:cs="TH Niramit AS"/>
          <w:sz w:val="32"/>
          <w:szCs w:val="32"/>
          <w:cs/>
        </w:rPr>
        <w:t>(</w:t>
      </w:r>
      <w:r w:rsidR="00607FA3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E514DE" w:rsidRPr="00DF14BC">
        <w:rPr>
          <w:rFonts w:ascii="TH Niramit AS" w:hAnsi="TH Niramit AS" w:cs="TH Niramit AS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FC28CE" w:rsidRPr="00DF14BC">
        <w:rPr>
          <w:rFonts w:ascii="TH Niramit AS" w:hAnsi="TH Niramit AS" w:cs="TH Niramit AS"/>
          <w:sz w:val="32"/>
          <w:szCs w:val="32"/>
          <w:cs/>
        </w:rPr>
        <w:t xml:space="preserve"> ช่องที่ </w:t>
      </w:r>
      <w:r w:rsidRPr="00DF14BC">
        <w:rPr>
          <w:rFonts w:ascii="TH Niramit AS" w:hAnsi="TH Niramit AS" w:cs="TH Niramit AS"/>
          <w:sz w:val="32"/>
          <w:szCs w:val="32"/>
          <w:cs/>
        </w:rPr>
        <w:t>๑</w:t>
      </w:r>
      <w:r w:rsidR="00DF14BC">
        <w:rPr>
          <w:rFonts w:ascii="TH Niramit AS" w:hAnsi="TH Niramit AS" w:cs="TH Niramit AS" w:hint="cs"/>
          <w:sz w:val="32"/>
          <w:szCs w:val="32"/>
          <w:cs/>
        </w:rPr>
        <w:t>-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๓</w:t>
      </w:r>
      <w:r w:rsidR="00FC28CE" w:rsidRPr="00DF14BC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905897" w:rsidRDefault="00563EF0" w:rsidP="00E514D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DB03C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>ระบุเหตุการณ์</w:t>
      </w:r>
      <w:r w:rsidR="006A15AA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607FA3">
        <w:rPr>
          <w:rFonts w:ascii="TH Niramit AS" w:hAnsi="TH Niramit AS" w:cs="TH Niramit AS" w:hint="cs"/>
          <w:b/>
          <w:bCs/>
          <w:sz w:val="32"/>
          <w:szCs w:val="32"/>
          <w:cs/>
        </w:rPr>
        <w:t>/ปัจจัยเสี่ยง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เมื่อนำประเด็น</w:t>
      </w:r>
      <w:r w:rsidR="00607FA3">
        <w:rPr>
          <w:rFonts w:ascii="TH Niramit AS" w:hAnsi="TH Niramit AS" w:cs="TH Niramit AS"/>
          <w:sz w:val="32"/>
          <w:szCs w:val="32"/>
          <w:cs/>
        </w:rPr>
        <w:t xml:space="preserve">ยุทธศาสตร์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ตัวชี้วัด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เป็นหลักในการวิเคราะห์แล้ว</w:t>
      </w:r>
      <w:r w:rsidR="00FC28C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FC28CE" w:rsidRPr="006C4CE1">
        <w:rPr>
          <w:rFonts w:ascii="TH Niramit AS" w:hAnsi="TH Niramit AS" w:cs="TH Niramit AS"/>
          <w:sz w:val="32"/>
          <w:szCs w:val="32"/>
          <w:cs/>
        </w:rPr>
        <w:t>ระบุ</w:t>
      </w:r>
      <w:r w:rsidR="00D6695E" w:rsidRPr="006C4CE1">
        <w:rPr>
          <w:rFonts w:ascii="TH Niramit AS" w:hAnsi="TH Niramit AS" w:cs="TH Niramit AS"/>
          <w:sz w:val="32"/>
          <w:szCs w:val="32"/>
          <w:cs/>
        </w:rPr>
        <w:t>เหตุการณ์ความ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เสี่ยง/ปัจจัยเสี่ยงที่อาจเกิดจากความไม่แน่นอน </w:t>
      </w:r>
      <w:r w:rsidR="00D6695E" w:rsidRPr="006C4CE1">
        <w:rPr>
          <w:rFonts w:ascii="TH Niramit AS" w:hAnsi="TH Niramit AS" w:cs="TH Niramit AS"/>
          <w:sz w:val="32"/>
          <w:szCs w:val="32"/>
          <w:cs/>
        </w:rPr>
        <w:t xml:space="preserve">ที่เกิดจากปัจจัยทั้งภายในและภายนอกหน่วยงาน </w:t>
      </w:r>
      <w:r w:rsidR="008D6647" w:rsidRPr="006C4CE1">
        <w:rPr>
          <w:rFonts w:ascii="TH Niramit AS" w:hAnsi="TH Niramit AS" w:cs="TH Niramit AS"/>
          <w:sz w:val="32"/>
          <w:szCs w:val="32"/>
          <w:cs/>
        </w:rPr>
        <w:t>ที่</w:t>
      </w:r>
      <w:r w:rsidR="008D6647" w:rsidRPr="006C4CE1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คาดการณ์ว่าจะทำให้ตัวชี้วัดไม่บรรลุเป้าหมาย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D6647" w:rsidRPr="006C4CE1">
        <w:rPr>
          <w:rFonts w:ascii="TH Niramit AS" w:hAnsi="TH Niramit AS" w:cs="TH Niramit AS"/>
          <w:sz w:val="32"/>
          <w:szCs w:val="32"/>
          <w:cs/>
        </w:rPr>
        <w:t>ที่วางไว้ ทั้งนี้ อาจ</w:t>
      </w:r>
      <w:r w:rsidR="0043337C" w:rsidRPr="006C4CE1">
        <w:rPr>
          <w:rFonts w:ascii="TH Niramit AS" w:hAnsi="TH Niramit AS" w:cs="TH Niramit AS"/>
          <w:sz w:val="32"/>
          <w:szCs w:val="32"/>
          <w:cs/>
        </w:rPr>
        <w:t>ดูจากประวัติการเกิดเหตุการณ์ในอดีตที่ผ่านมา พร้อมทั้งคาดเดาเหตุการณ์ที่อาจจะมีผลกระทบในอนาคต</w:t>
      </w:r>
      <w:r w:rsidR="007F4805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6C4CE1">
        <w:rPr>
          <w:rFonts w:ascii="TH Niramit AS" w:hAnsi="TH Niramit AS" w:cs="TH Niramit AS"/>
          <w:sz w:val="32"/>
          <w:szCs w:val="32"/>
          <w:cs/>
        </w:rPr>
        <w:t xml:space="preserve">นำความเสี่ยงที่ยังหลงเหลืออยู่จากปีที่ผ่านมา </w:t>
      </w:r>
      <w:r w:rsidR="002477D2" w:rsidRPr="006C4CE1">
        <w:rPr>
          <w:rFonts w:ascii="TH Niramit AS" w:hAnsi="TH Niramit AS" w:cs="TH Niramit AS"/>
          <w:sz w:val="32"/>
          <w:szCs w:val="32"/>
        </w:rPr>
        <w:t>SWOT</w:t>
      </w:r>
      <w:r w:rsidR="0033627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6C4CE1">
        <w:rPr>
          <w:rFonts w:ascii="TH Niramit AS" w:hAnsi="TH Niramit AS" w:cs="TH Niramit AS"/>
          <w:sz w:val="32"/>
          <w:szCs w:val="32"/>
          <w:cs/>
        </w:rPr>
        <w:t xml:space="preserve">หน่วยงาน ข้อเสนอแนะจากที่ประชุม/หน่วยงานที่เกี่ยวข้อง </w:t>
      </w:r>
      <w:r w:rsidR="002477D2" w:rsidRPr="006C4CE1">
        <w:rPr>
          <w:rFonts w:ascii="TH Niramit AS" w:hAnsi="TH Niramit AS" w:cs="TH Niramit AS"/>
          <w:spacing w:val="-4"/>
          <w:sz w:val="32"/>
          <w:szCs w:val="32"/>
          <w:cs/>
        </w:rPr>
        <w:t>และผลการตรวจประกันคุณภาพการศึกษา มาพิจารณา</w:t>
      </w:r>
      <w:r w:rsidR="008D6647" w:rsidRPr="006C4CE1">
        <w:rPr>
          <w:rFonts w:ascii="TH Niramit AS" w:hAnsi="TH Niramit AS" w:cs="TH Niramit AS"/>
          <w:spacing w:val="-4"/>
          <w:sz w:val="32"/>
          <w:szCs w:val="32"/>
          <w:cs/>
        </w:rPr>
        <w:t>ระบุเหตุการณ์ความเสี่ยง/ปัจจัยเสี่ยง</w:t>
      </w:r>
      <w:r w:rsidR="00707DA3" w:rsidRPr="006C4CE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E514DE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607FA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</w:t>
      </w:r>
      <w:r w:rsidR="00E514DE" w:rsidRPr="006C4CE1">
        <w:rPr>
          <w:rFonts w:ascii="TH Niramit AS" w:hAnsi="TH Niramit AS" w:cs="TH Niramit AS"/>
          <w:spacing w:val="-4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pacing w:val="-4"/>
          <w:sz w:val="32"/>
          <w:szCs w:val="32"/>
          <w:cs/>
        </w:rPr>
        <w:t>แบบฟอร์ม</w:t>
      </w:r>
      <w:r w:rsidR="008D6647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ช่องที่ 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>๔</w:t>
      </w:r>
      <w:r w:rsidR="008D6647"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03567B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23CD">
        <w:rPr>
          <w:rFonts w:ascii="TH Niramit AS" w:hAnsi="TH Niramit AS" w:cs="TH Niramit AS" w:hint="cs"/>
          <w:sz w:val="32"/>
          <w:szCs w:val="32"/>
          <w:cs/>
        </w:rPr>
        <w:t>จากเหตุแห่งความเสี่ยง ทั้งจากปัจจัยภายในและปัจจัยภายนอก ดังนี้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ปัจจัยภายใน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หมายถึง ปัจจัยภายในของหน่วยงานที่มีอิทธิพลต่อความสำเร็จของวัตถุประสงค์ และเป็นปัจจัยที่ผู้บริหารสามารถจัดการควบคุมได้ ตัวอย่างความเสี่ยงจากปัจจัยภายใน เช่น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ความเสี่ยงด้านการเงิน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การขาดสภาพคล่อง สถานภาพเครดิตไม่มั่นคง ไม่สามารถจัดหาแหล่งเงินทุนเพิ่มได้ ไม่สามารถติดตามการชำระหนี้ของลูกหนี้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ความเสี่ยงด้านยุทธศาสตร์หรือกลยุทธ์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การไม่คิดเปลี่ยนแปลง กรอบแนวคิดเดิม ไม่ประโยชน์จากคนที่มีอยู่ การเพิกเฉยต่อการเปลี่ยนแปลง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ความเสี่ยงในกระบวนการปฏิบัติงาน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ความผิดพลาดในกระบวนการบริหารหลักสูตร (หลักสูตรไม่ตรงกับความต้องการของตลาดนักศึกษาจบมาหางานทำได้น้อย) ความผิดพลาดกระบวนการบริหารงานวิจัย (การให้ทุนสนับสนุนงานวิจัยไม่ทั่วถึง) ความผิดพลาดของระบบงาน (ผลการดำเนินงานไม่บรรลุตามวัตถุประสงค์) ความผิดพลาดของระบบประกันคุณภาพ (ผลการประกันคุณภาพการศึกษาอยู่ในระดับต่ำ) 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ความเสี่ยงจากกฎหมาย นโยบาย ระเบียบ ข้อบังคับ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การละเมิดสัญญา นิติกรรมไม่ชัดเจน/เป็นธรรม การละเมิดทรัพย์สินทางปัญญา (ลิขสิทธิ์ เครื่องหมายการค้า สิทธิบัตร)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ความเสี่ยงจากบุคลากรและด้านธรรมาภิบาล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เช่น การทุจริตโดยตั้งใจ การกระทำโดยไม่ได้รับอนุญาต การกระทำผิดโดยตั้งใจ และการสูญเสียหรือขาดแคลนบุคลากรที่จำเป็น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ความเสี่ยงด้านเทคโนโลยี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ข้อจำกัดการพัฒนาและติดตั้งระบบ ระบบล้มเหลวไม่ทำงาน การถูกจู่โจมความปลอดภัยของระบบ และความสามารถในการทำงานของระบบ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lastRenderedPageBreak/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ความเสี่ยงด้านทรัพยากร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อาคารชำรุด อุปกรณ์ที่ใช้ในการปฏิบัติงานมีไม่เพียงพอ คอมพิวเตอร์มีไม่เพียงพอ ห้องปฏิบัติการมีไม่เพียงพอ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ความเสี่ยงด้านสภาพแวดล้อม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สถานที่ไม่มีความปลอดภัย (ไม่มีไฟฟ้าในจุดเสี่ยง ไม่มีการติดตั้งสัญญาณไฟในจุดที่มีทางแยก ถนนแคบ ไม่มีการตัดแต่งกิ่งไม้เพื่อความปลอดภัย ไม่มีการสร้างทางหนีไฟตามอาคาร)        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ปัจจัยภายนอก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หมายถึง ปัจจัยภายนอกหน่วยงานที่มีอิทธิพลต่อความสำเร็จของวัตถุประสงค์ เป็นปัจจัยที่ผู้บริหารควบคุมโอกาสที่จะเกิดไม่ได้ แต่อาจลดผลกระทบ เช่น การติดตามศึกษาเพื่อหาแนวโน้มที่จะเกิดและวิธีที่ควรปฏิบัติไว้ล่วงหน้า เพื่อเปลี่ยนวิกฤติเป็นโอกาส หรือเพื่อลดผลเสียหายที่จะเกิดขึ้น ตัวอย่างความเสี่ยงจากปัจจัยภายนอก เช่น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ความเสี่ยงจากภัยธรรมชาติและสิ่งแวดล้อม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การเกิดน้ำท่วม ไฟไหม้ แผ่นดินไหว โรคระบาด ที่ทำความเสียหายต่ออาคาร ทรัพย์สิน แหล่งวัตถุดิบ แรงงาน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ความเสี่ยงจากภาวะเศรษฐกิจ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ภาวะเงินเฟ้อ เงินฝืด อัตราดอกเบี้ย อัตราแลกเปลี่ยนสกุลเงิน แหล่งเงินทุน ภาวการณ์แข่งขัน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ทำให้ค่าเล่าเรียนสูงขึ้น หน่วยงานมีรายจ่ายเพิ่มขึ้น มีรายได้น้อยลง 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ความเสี่ยงจากภาวะการเมือง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การประกาศใช้กฎหมาย ระเบียบ การเปลี่ยนแปลงอัตราภาษี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ทำให้หน่วยงานได้รับการจัดสรรงบประมาณลดลง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ความเสี่ยงจากสังคม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การเปลี่ยนแปลงของประชากร การย้ายแหล่งที่อยู่ โครงสร้างครอบครัว มาตรฐานและรสนิยมของสังคม การก่อการร้าย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ทำให้มีผลกระทบต่อจำนวนนักศึกษา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ความเสี่ยงจากเทคโนโลยีสารสนเทศ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การเปลี่ยนแปลงเทคโนโลยีคอมพิวเตอร์ ทำให้หน่วยงานต้องปรับปรุง/เปลี่ยนแปลงระบบสารสนสนเทศในการบริหารให้ทันต่อเทคโนโลยีที่เปลี่ยนแปลง ทำให้ต้นทุนในการบริหารจัดการสูงขึ้น </w:t>
      </w:r>
    </w:p>
    <w:p w:rsidR="003D23CD" w:rsidRPr="006C4CE1" w:rsidRDefault="003D23CD" w:rsidP="00E514D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607FA3" w:rsidRDefault="00ED7BD2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DF222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3152D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F2220" w:rsidRPr="006C4CE1">
        <w:rPr>
          <w:rFonts w:ascii="TH Niramit AS" w:hAnsi="TH Niramit AS" w:cs="TH Niramit AS"/>
          <w:b/>
          <w:bCs/>
          <w:sz w:val="32"/>
          <w:szCs w:val="32"/>
          <w:cs/>
        </w:rPr>
        <w:t>ประเมิน</w:t>
      </w:r>
      <w:r w:rsidR="0003567B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ประเมินระดับความรุนแรงของเหตุการณ์ความเสี่ยง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/ปัจจัยเสี่ยง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ว่ามีผลกระทบต่อการบรรลุเป้าหมายของหน่วยงานมากน้อยเพียงใด</w:t>
      </w:r>
      <w:r w:rsidR="00E75C88" w:rsidRPr="006C4CE1">
        <w:rPr>
          <w:rFonts w:ascii="TH Niramit AS" w:hAnsi="TH Niramit AS" w:cs="TH Niramit AS"/>
          <w:sz w:val="32"/>
          <w:szCs w:val="32"/>
          <w:cs/>
        </w:rPr>
        <w:t xml:space="preserve"> โดยจะประเมินจากสองมิติ คือ </w:t>
      </w:r>
    </w:p>
    <w:p w:rsidR="00607FA3" w:rsidRDefault="00ED7BD2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 w:rsidR="00E75C88" w:rsidRPr="00555964">
        <w:rPr>
          <w:rFonts w:ascii="TH Niramit AS" w:hAnsi="TH Niramit AS" w:cs="TH Niramit AS"/>
          <w:b/>
          <w:bCs/>
          <w:sz w:val="32"/>
          <w:szCs w:val="32"/>
          <w:cs/>
        </w:rPr>
        <w:t>โอ</w:t>
      </w:r>
      <w:r w:rsidR="00607FA3" w:rsidRPr="00555964">
        <w:rPr>
          <w:rFonts w:ascii="TH Niramit AS" w:hAnsi="TH Niramit AS" w:cs="TH Niramit AS"/>
          <w:b/>
          <w:bCs/>
          <w:sz w:val="32"/>
          <w:szCs w:val="32"/>
          <w:cs/>
        </w:rPr>
        <w:t>กาสที่จะเกิด</w:t>
      </w:r>
      <w:r w:rsidR="00607FA3">
        <w:rPr>
          <w:rFonts w:ascii="TH Niramit AS" w:hAnsi="TH Niramit AS" w:cs="TH Niramit AS"/>
          <w:sz w:val="32"/>
          <w:szCs w:val="32"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หมายถึง ความเป็นไปได้ที่เหตุการณ์นั้นจะเกิด ให้หน่วยงานประเมินโอกาสและความถี่ที่จะเกิดเหตุการณ์ความเสี่ยงของหน่วยงาน ว่ามีโอกาสเกิดขึ้นในระดับใด (</w:t>
      </w:r>
      <w:r w:rsidR="008C1BBF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607FA3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๖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)</w:t>
      </w:r>
    </w:p>
    <w:p w:rsidR="007A464B" w:rsidRDefault="007A464B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Pr="006C4CE1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A464B" w:rsidRPr="006C4CE1" w:rsidRDefault="007A464B" w:rsidP="007A464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ตัวอย่าง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1BBF">
        <w:rPr>
          <w:rFonts w:ascii="TH Niramit AS" w:hAnsi="TH Niramit AS" w:cs="TH Niramit AS"/>
          <w:sz w:val="32"/>
          <w:szCs w:val="32"/>
        </w:rPr>
        <w:t xml:space="preserve">: </w:t>
      </w:r>
      <w:r w:rsidRPr="006C4CE1">
        <w:rPr>
          <w:rFonts w:ascii="TH Niramit AS" w:hAnsi="TH Niramit AS" w:cs="TH Niramit AS"/>
          <w:sz w:val="32"/>
          <w:szCs w:val="32"/>
          <w:cs/>
        </w:rPr>
        <w:t>การกำหนดระดับโอกาสที่จะเกิดความเสี่ยง</w:t>
      </w:r>
      <w:r w:rsidR="00B222EE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โดยพิจารณาจากความถี่ในการเกิด</w:t>
      </w:r>
    </w:p>
    <w:p w:rsidR="00956C05" w:rsidRPr="006C4CE1" w:rsidRDefault="00956C05" w:rsidP="00997479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78"/>
        <w:gridCol w:w="1842"/>
      </w:tblGrid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ความถี่โดยเฉลี่ย</w:t>
            </w:r>
            <w:r w:rsidR="004E12F5"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4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มีโอกาสเกิดเกือบทุกครั้ง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มีโอกาสเกิดค่อนข้างสูงหรือบ่อย ๆ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อาจมีโอกาสเกิด แต่นาน ๆ 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มีโอกาสเกิดน้อยมาก หรือไม่น่าเกิด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๑๒</w:t>
            </w:r>
          </w:p>
        </w:tc>
      </w:tr>
    </w:tbl>
    <w:p w:rsidR="00CC2472" w:rsidRPr="006C4CE1" w:rsidRDefault="004E12F5" w:rsidP="00F010AE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*  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หมายเหตุ  สามารถปรับ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ความถี่โดยเฉลี่ย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ได้ตาม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ความเหมาะสมและสภาพความเป็นจริง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ของหน่วยงาน</w:t>
      </w:r>
    </w:p>
    <w:p w:rsidR="00885862" w:rsidRPr="007478F8" w:rsidRDefault="00986EFF" w:rsidP="00CF39F9">
      <w:pPr>
        <w:ind w:firstLine="1134"/>
        <w:jc w:val="thaiDistribute"/>
        <w:rPr>
          <w:rFonts w:ascii="TH Niramit AS" w:hAnsi="TH Niramit AS" w:cs="TH Niramit AS"/>
          <w:b/>
          <w:bCs/>
          <w:szCs w:val="24"/>
        </w:rPr>
      </w:pPr>
      <w:r w:rsidRPr="007478F8">
        <w:rPr>
          <w:rFonts w:ascii="TH Niramit AS" w:hAnsi="TH Niramit AS" w:cs="TH Niramit AS"/>
          <w:szCs w:val="24"/>
          <w:cs/>
        </w:rPr>
        <w:t xml:space="preserve">     </w:t>
      </w:r>
    </w:p>
    <w:p w:rsidR="0077630A" w:rsidRDefault="00ED7BD2" w:rsidP="003D23C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ผลกระทบ</w:t>
      </w:r>
      <w:r w:rsidR="008C1BBF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เมื่อเกิดเหตุการณ์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หมายถึง ความเสียหาย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ที่มีต่อหน่วยงาน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หาก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เกิด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เหตุการณ์นั้นจริง 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>มีวิธีค</w:t>
      </w:r>
      <w:r w:rsidR="00707DA3" w:rsidRPr="006C4CE1">
        <w:rPr>
          <w:rFonts w:ascii="TH Niramit AS" w:hAnsi="TH Niramit AS" w:cs="TH Niramit AS"/>
          <w:sz w:val="32"/>
          <w:szCs w:val="32"/>
          <w:cs/>
        </w:rPr>
        <w:t xml:space="preserve">ิดได้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>วิธี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คิดในเชิงปริมาณโดยคิดค่าความเสียหายเป็นตัวเงิ</w:t>
      </w:r>
      <w:r w:rsidR="0004569D" w:rsidRPr="006C4CE1">
        <w:rPr>
          <w:rFonts w:ascii="TH Niramit AS" w:hAnsi="TH Niramit AS" w:cs="TH Niramit AS"/>
          <w:sz w:val="32"/>
          <w:szCs w:val="32"/>
          <w:cs/>
        </w:rPr>
        <w:t>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หรือคิดในเชิงคุณภาพ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โดยคิดค่าความเสียหายเป็นความสำเร็จ 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8C1BBF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0C2F65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๖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)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C1BBF" w:rsidRPr="007478F8" w:rsidRDefault="008C1BBF" w:rsidP="00885862">
      <w:pPr>
        <w:ind w:firstLine="1418"/>
        <w:jc w:val="thaiDistribute"/>
        <w:rPr>
          <w:rFonts w:ascii="TH Niramit AS" w:hAnsi="TH Niramit AS" w:cs="TH Niramit AS"/>
          <w:szCs w:val="24"/>
        </w:rPr>
      </w:pPr>
    </w:p>
    <w:p w:rsidR="008C1BBF" w:rsidRPr="006C4CE1" w:rsidRDefault="008C1BBF" w:rsidP="008C1BB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เชิงปริมาณ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โดยคิดค่าเสียหายเป็นตัวเงิน</w:t>
      </w:r>
    </w:p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๑๐,๐๐๐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ไม่เกิน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 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8C1BBF" w:rsidRPr="007478F8" w:rsidRDefault="008C1BBF" w:rsidP="008C1BBF">
      <w:pPr>
        <w:rPr>
          <w:rFonts w:ascii="TH Niramit AS" w:hAnsi="TH Niramit AS" w:cs="TH Niramit AS"/>
          <w:b/>
          <w:bCs/>
          <w:szCs w:val="24"/>
        </w:rPr>
      </w:pPr>
    </w:p>
    <w:p w:rsidR="008C1BBF" w:rsidRPr="006C4CE1" w:rsidRDefault="008C1BBF" w:rsidP="008C1BB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เชิงคุณภาพ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โดยคิดค่าความเสียหายเป็นระดับความสำเร็จ</w:t>
      </w:r>
    </w:p>
    <w:p w:rsidR="008C1BBF" w:rsidRPr="006C4CE1" w:rsidRDefault="008C1BBF" w:rsidP="008C1BBF">
      <w:pPr>
        <w:tabs>
          <w:tab w:val="left" w:pos="540"/>
        </w:tabs>
        <w:ind w:left="540" w:firstLine="144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ดำเนินงานสำเร็จตามแผนได้น้อยกว่า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๗๐%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๗๑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๘๐%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๘๑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ดำเนินงานสำเร็จตามแผนได้มากกว่า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>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ED7BD2" w:rsidRPr="00ED7BD2" w:rsidRDefault="00ED7BD2" w:rsidP="003D23CD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๔</w:t>
      </w:r>
      <w:r w:rsidR="008C1BBF" w:rsidRPr="006C4CE1">
        <w:rPr>
          <w:rFonts w:ascii="TH Niramit AS" w:hAnsi="TH Niramit AS" w:cs="TH Niramit AS"/>
          <w:b/>
          <w:bCs/>
          <w:sz w:val="32"/>
          <w:szCs w:val="32"/>
          <w:cs/>
        </w:rPr>
        <w:t>.๓ คะแนนความเสี่ยง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การให้ค่าคะแนนของความเสี่ยง (ตัวเลข) โดยนำระดับของโอกาสที่จะเกิดความเสี่ยง คูณ ผลกระทบของความเสี่ยง ซึ่งจะทำให้ทราบว่าในแต่ละเหตุการณ์ความเสี่ยงมีค่าคะแนนมากน้อยเพียงใด (</w:t>
      </w:r>
      <w:r w:rsidR="008C1BBF">
        <w:rPr>
          <w:rFonts w:ascii="TH Niramit AS" w:hAnsi="TH Niramit AS" w:cs="TH Niramit AS" w:hint="cs"/>
          <w:sz w:val="32"/>
          <w:szCs w:val="32"/>
          <w:cs/>
        </w:rPr>
        <w:t>ระบุในตารางแบบฟอร์ม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8C1BBF" w:rsidRPr="006C4CE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เพื่อให้หน่วยงานสามารถ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ทราบความรุนแรงของความเสี่ยง/ปัจจัยเสี่ยง และ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นำคะแนนดังกล่าวมาจัดลำดับความสำคัญ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ว่าควรพิจารณาดำเนินการ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ตามวิธีการลดความเสี่ยง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ที่มีค่าคะแนน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สูง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สุดก่อน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(ตามเกณฑ์การประกันคุณภาพการศึกษา) 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โดยใช้สูตรคำนวณ ดังนี้ </w:t>
      </w:r>
    </w:p>
    <w:p w:rsidR="008B19DD" w:rsidRPr="006C4CE1" w:rsidRDefault="00027568" w:rsidP="008B19D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0" style="position:absolute;left:0;text-align:left;margin-left:43.85pt;margin-top:14.05pt;width:358.5pt;height:40.35pt;z-index:251707904">
            <v:textbox style="mso-next-textbox:#_x0000_s1330">
              <w:txbxContent>
                <w:p w:rsidR="006C6D06" w:rsidRPr="00F82809" w:rsidRDefault="006C6D06">
                  <w:pPr>
                    <w:rPr>
                      <w:rFonts w:ascii="Angsana New" w:hAnsi="Angsana New"/>
                      <w:sz w:val="10"/>
                      <w:szCs w:val="10"/>
                    </w:rPr>
                  </w:pPr>
                </w:p>
                <w:p w:rsidR="006C6D06" w:rsidRPr="005504CF" w:rsidRDefault="006C6D06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โอกาสที่จะเกิดความเสี่ยง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x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ผลกระทบของความเสี่ยง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</w:t>
                  </w:r>
                  <w:r w:rsidRPr="005504CF">
                    <w:rPr>
                      <w:rFonts w:ascii="TH Niramit AS" w:hAnsi="TH Niramit AS" w:cs="TH Niramit AS"/>
                      <w:cs/>
                    </w:rPr>
                    <w:t>เสี่ยง</w:t>
                  </w:r>
                </w:p>
              </w:txbxContent>
            </v:textbox>
          </v:rect>
        </w:pict>
      </w:r>
    </w:p>
    <w:p w:rsidR="008B19DD" w:rsidRPr="006C4CE1" w:rsidRDefault="008B19DD" w:rsidP="00F82809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สูตร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:</w:t>
      </w:r>
    </w:p>
    <w:p w:rsidR="008B19DD" w:rsidRDefault="008B19DD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027568" w:rsidP="008B19D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1" style="position:absolute;left:0;text-align:left;margin-left:-1.15pt;margin-top:4.85pt;width:454.5pt;height:46.5pt;z-index:251708928">
            <v:textbox style="mso-next-textbox:#_x0000_s1331">
              <w:txbxContent>
                <w:p w:rsidR="006C6D06" w:rsidRPr="00F82809" w:rsidRDefault="006C6D06" w:rsidP="00F8280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10"/>
                      <w:szCs w:val="10"/>
                    </w:rPr>
                  </w:pPr>
                </w:p>
                <w:p w:rsidR="006C6D06" w:rsidRPr="005504CF" w:rsidRDefault="006C6D06" w:rsidP="00F82809">
                  <w:pPr>
                    <w:jc w:val="thaiDistribute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เช่น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: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 โอกาสที่จะเกิดความเสี่ยง ๕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x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ผลกระทบของความเสี่ยง ๔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ค่าคะแนนความเสี่ยง ๒๐  </w:t>
                  </w:r>
                </w:p>
                <w:p w:rsidR="006C6D06" w:rsidRDefault="006C6D06" w:rsidP="00F82809">
                  <w:pPr>
                    <w:ind w:firstLine="720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6C6D06" w:rsidRPr="00F82809" w:rsidRDefault="006C6D06"/>
              </w:txbxContent>
            </v:textbox>
          </v:rect>
        </w:pict>
      </w:r>
    </w:p>
    <w:p w:rsidR="007478F8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Pr="006C4CE1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B19DD" w:rsidRPr="007478F8" w:rsidRDefault="008B19DD" w:rsidP="008B19DD">
      <w:pPr>
        <w:ind w:firstLine="720"/>
        <w:jc w:val="thaiDistribute"/>
        <w:rPr>
          <w:rFonts w:ascii="TH Niramit AS" w:hAnsi="TH Niramit AS" w:cs="TH Niramit AS"/>
          <w:sz w:val="20"/>
          <w:szCs w:val="20"/>
        </w:rPr>
      </w:pPr>
    </w:p>
    <w:p w:rsidR="00885862" w:rsidRPr="006C4CE1" w:rsidRDefault="000F1621" w:rsidP="007478F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ED7BD2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ระดับความเสี่ยง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เมื่อได้ค่าคะแนนความเสี่ยงแล้วให้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นำค่าคะแนนมา</w:t>
      </w:r>
      <w:r w:rsidR="00711FF1" w:rsidRPr="006C4CE1">
        <w:rPr>
          <w:rFonts w:ascii="TH Niramit AS" w:hAnsi="TH Niramit AS" w:cs="TH Niramit AS"/>
          <w:sz w:val="32"/>
          <w:szCs w:val="32"/>
          <w:cs/>
        </w:rPr>
        <w:t>เทียบ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ในตาราง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เพื่อให้ทราบระดับความเสี่ยง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 xml:space="preserve"> (สูงมาก สูง ปานกลาง ต่ำ) ในแต่ละเหตุการณ์ 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ED7BD2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ตาราง</w:t>
      </w:r>
      <w:r w:rsidR="00ED7BD2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0C2F65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ED7BD2">
        <w:rPr>
          <w:rFonts w:ascii="TH Niramit AS" w:hAnsi="TH Niramit AS" w:cs="TH Niramit AS" w:hint="cs"/>
          <w:sz w:val="32"/>
          <w:szCs w:val="32"/>
          <w:cs/>
        </w:rPr>
        <w:t>๘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)</w:t>
      </w:r>
      <w:r w:rsidR="00F62393">
        <w:rPr>
          <w:rFonts w:ascii="TH Niramit AS" w:hAnsi="TH Niramit AS" w:cs="TH Niramit AS"/>
          <w:sz w:val="32"/>
          <w:szCs w:val="32"/>
        </w:rPr>
        <w:t xml:space="preserve"> </w:t>
      </w:r>
    </w:p>
    <w:p w:rsidR="00885862" w:rsidRPr="006C4CE1" w:rsidRDefault="00027568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95" type="#_x0000_t63" style="position:absolute;left:0;text-align:left;margin-left:61.85pt;margin-top:20.75pt;width:105.4pt;height:49.55pt;z-index:251873792" adj="24715,21120">
            <v:textbox style="mso-next-textbox:#_x0000_s1595">
              <w:txbxContent>
                <w:p w:rsidR="006C6D06" w:rsidRPr="005504CF" w:rsidRDefault="006C6D06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6C6D06" w:rsidRPr="006E0E6A" w:rsidRDefault="006C6D06" w:rsidP="006E0E6A">
                  <w:pPr>
                    <w:jc w:val="center"/>
                    <w:rPr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</w:t>
                  </w:r>
                  <w:r w:rsidRPr="006E0E6A">
                    <w:rPr>
                      <w:rFonts w:hint="cs"/>
                      <w:szCs w:val="24"/>
                      <w:cs/>
                    </w:rPr>
                    <w:t>ทันที</w:t>
                  </w:r>
                </w:p>
              </w:txbxContent>
            </v:textbox>
          </v:shape>
        </w:pict>
      </w:r>
    </w:p>
    <w:p w:rsidR="000555E5" w:rsidRPr="006C4CE1" w:rsidRDefault="00027568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3" type="#_x0000_t63" style="position:absolute;left:0;text-align:left;margin-left:306pt;margin-top:2.7pt;width:120pt;height:49.55pt;z-index:251871744" adj="-4149,18832">
            <v:textbox style="mso-next-textbox:#_x0000_s1593">
              <w:txbxContent>
                <w:p w:rsidR="006C6D06" w:rsidRPr="005504CF" w:rsidRDefault="006C6D06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6C6D06" w:rsidRPr="005504CF" w:rsidRDefault="006C6D06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ต้องมีแผนจัดการทันที</w:t>
                  </w:r>
                </w:p>
              </w:txbxContent>
            </v:textbox>
          </v:shape>
        </w:pic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B62B3" w:rsidRPr="006C4CE1" w:rsidRDefault="00027568" w:rsidP="00DD61CD">
      <w:pPr>
        <w:tabs>
          <w:tab w:val="left" w:pos="5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027568">
        <w:rPr>
          <w:rFonts w:ascii="TH Niramit AS" w:hAnsi="TH Niramit AS" w:cs="TH Niramit AS"/>
          <w:noProof/>
          <w:sz w:val="32"/>
          <w:szCs w:val="32"/>
        </w:rPr>
        <w:pict>
          <v:rect id="_x0000_s1167" style="position:absolute;margin-left:45pt;margin-top:19.55pt;width:45pt;height:155.65pt;flip:y;z-index:251602432" strokecolor="white">
            <v:textbox style="layout-flow:vertical;mso-layout-flow-alt:bottom-to-top;mso-next-textbox:#_x0000_s1167">
              <w:txbxContent>
                <w:p w:rsidR="006C6D06" w:rsidRPr="005504CF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ผลกระทบของความเสี่ยง</w:t>
                  </w:r>
                </w:p>
              </w:txbxContent>
            </v:textbox>
          </v:rect>
        </w:pict>
      </w:r>
    </w:p>
    <w:p w:rsidR="00954ACC" w:rsidRPr="006C4CE1" w:rsidRDefault="00027568" w:rsidP="00954ACC">
      <w:pPr>
        <w:tabs>
          <w:tab w:val="left" w:pos="540"/>
        </w:tabs>
        <w:ind w:left="5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8" type="#_x0000_t32" style="position:absolute;left:0;text-align:left;margin-left:184.5pt;margin-top:18.45pt;width:27pt;height:0;rotation:90;z-index:251856384" o:connectortype="elbow" adj="-243960,-1,-243960" strokeweight="2.25p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1" type="#_x0000_t32" style="position:absolute;left:0;text-align:left;margin-left:135pt;margin-top:32.35pt;width:54pt;height:0;rotation:90;z-index:251850240" o:connectortype="elbow" adj="-93160,-1,-93160" strokeweight="3pt">
            <v:stroke dashstyle="dash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323" style="position:absolute;left:0;text-align:left;margin-left:126pt;margin-top:4.95pt;width:36pt;height:27pt;z-index:251701760" fillcolor="#d6e3bc [1302]">
            <v:textbox style="mso-next-textbox:#_x0000_s1323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๕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Default="006C6D06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7" style="position:absolute;left:0;text-align:left;margin-left:99pt;margin-top:7.95pt;width:18pt;height:137.35pt;z-index:251631104" strokecolor="white">
            <v:textbox style="mso-next-textbox:#_x0000_s1197">
              <w:txbxContent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๕</w:t>
                  </w: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๔</w:t>
                  </w: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๓</w:t>
                  </w: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๒</w:t>
                  </w: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6C6D06" w:rsidRPr="004E12F5" w:rsidRDefault="006C6D06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๑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2" style="position:absolute;left:0;text-align:left;margin-left:162pt;margin-top:86.35pt;width:36pt;height:27pt;z-index:251625984" fillcolor="#d6e3bc [1302]">
            <v:textbox style="mso-next-textbox:#_x0000_s1192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Default="006C6D06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2" style="position:absolute;left:0;text-align:left;margin-left:162pt;margin-top:59.35pt;width:36pt;height:27pt;z-index:251615744" fillcolor="#d6e3bc [1302]">
            <v:textbox style="mso-next-textbox:#_x0000_s1182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๖</w:t>
                  </w:r>
                  <w:r w:rsidRPr="00182F15">
                    <w:t xml:space="preserve"> </w:t>
                  </w:r>
                  <w:r w:rsidRPr="00182F15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182F15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Default="006C6D06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1" style="position:absolute;left:0;text-align:left;margin-left:234pt;margin-top:113.35pt;width:36pt;height:27pt;z-index:251624960" fillcolor="#d6e3bc [1302]">
            <v:textbox style="mso-next-textbox:#_x0000_s1191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Default="006C6D06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0" style="position:absolute;left:0;text-align:left;margin-left:270pt;margin-top:86.35pt;width:36pt;height:27pt;z-index:251623936" fillcolor="#ffc">
            <v:textbox style="mso-next-textbox:#_x0000_s1190">
              <w:txbxContent>
                <w:p w:rsidR="006C6D06" w:rsidRPr="005C613B" w:rsidRDefault="006C6D06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  <w:p w:rsidR="006C6D06" w:rsidRPr="000F4972" w:rsidRDefault="006C6D06" w:rsidP="000F497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9" style="position:absolute;left:0;text-align:left;margin-left:234pt;margin-top:86.35pt;width:36pt;height:27pt;z-index:251622912" fillcolor="#ffc">
            <v:textbox style="mso-next-textbox:#_x0000_s1189">
              <w:txbxContent>
                <w:p w:rsidR="006C6D06" w:rsidRPr="005C613B" w:rsidRDefault="006C6D06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8" style="position:absolute;left:0;text-align:left;margin-left:270pt;margin-top:59.35pt;width:36pt;height:27pt;z-index:251621888" fillcolor="#e5b8b7 [1301]">
            <v:textbox style="mso-next-textbox:#_x0000_s1188">
              <w:txbxContent>
                <w:p w:rsidR="006C6D06" w:rsidRPr="00583DA7" w:rsidRDefault="006C6D06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6C6D06" w:rsidRPr="00583DA7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7" style="position:absolute;left:0;text-align:left;margin-left:234pt;margin-top:59.35pt;width:36pt;height:27pt;z-index:251620864" fillcolor="#ffc">
            <v:textbox style="mso-next-textbox:#_x0000_s1187">
              <w:txbxContent>
                <w:p w:rsidR="006C6D06" w:rsidRPr="005C613B" w:rsidRDefault="006C6D06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  <w:p w:rsidR="006C6D06" w:rsidRPr="000F4972" w:rsidRDefault="006C6D06" w:rsidP="005C613B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922563">
                    <w:rPr>
                      <w:rFonts w:ascii="Angsana New" w:hAnsi="Angsana New" w:hint="cs"/>
                      <w:sz w:val="28"/>
                      <w:cs/>
                    </w:rPr>
                    <w:t xml:space="preserve"> (</w:t>
                  </w:r>
                  <w:r>
                    <w:rPr>
                      <w:rFonts w:ascii="Angsana New" w:hAnsi="Angsana New"/>
                      <w:sz w:val="28"/>
                    </w:rPr>
                    <w:t>H</w:t>
                  </w:r>
                  <w:r w:rsidRPr="00922563">
                    <w:rPr>
                      <w:rFonts w:ascii="Angsana New" w:hAnsi="Angsana New"/>
                      <w:sz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6" style="position:absolute;left:0;text-align:left;margin-left:198pt;margin-top:113.35pt;width:36pt;height:27pt;z-index:251619840" fillcolor="#d6e3bc [1302]">
            <v:textbox style="mso-next-textbox:#_x0000_s1186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๓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Default="006C6D06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5" style="position:absolute;left:0;text-align:left;margin-left:198pt;margin-top:86.35pt;width:36pt;height:27pt;z-index:251618816" fillcolor="#d6e3bc [1302]">
            <v:textbox style="mso-next-textbox:#_x0000_s1185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6C6D06" w:rsidRPr="000F4972" w:rsidRDefault="006C6D06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4" style="position:absolute;left:0;text-align:left;margin-left:198pt;margin-top:59.35pt;width:36pt;height:27pt;z-index:251617792" fillcolor="#ffc">
            <v:textbox style="mso-next-textbox:#_x0000_s1184">
              <w:txbxContent>
                <w:p w:rsidR="006C6D06" w:rsidRPr="005C613B" w:rsidRDefault="006C6D06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๙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3" style="position:absolute;left:0;text-align:left;margin-left:162pt;margin-top:113.35pt;width:36pt;height:27pt;z-index:251616768" fillcolor="#c6d9f1 [671]">
            <v:textbox style="mso-next-textbox:#_x0000_s1183">
              <w:txbxContent>
                <w:p w:rsidR="006C6D06" w:rsidRDefault="006C6D06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๒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0" style="position:absolute;left:0;text-align:left;margin-left:126pt;margin-top:113.35pt;width:36pt;height:27pt;z-index:251614720" fillcolor="#c6d9f1 [671]">
            <v:textbox style="mso-next-textbox:#_x0000_s1180">
              <w:txbxContent>
                <w:p w:rsidR="006C6D06" w:rsidRDefault="006C6D06" w:rsidP="000F4972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๑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9" style="position:absolute;left:0;text-align:left;margin-left:126pt;margin-top:86.35pt;width:36pt;height:27pt;z-index:251613696" fillcolor="#c6d9f1 [671]">
            <v:textbox style="mso-next-textbox:#_x0000_s1179">
              <w:txbxContent>
                <w:p w:rsidR="006C6D06" w:rsidRPr="00922563" w:rsidRDefault="006C6D06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๒</w:t>
                  </w:r>
                  <w:r w:rsidRPr="00922563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8" style="position:absolute;left:0;text-align:left;margin-left:126pt;margin-top:59.35pt;width:36pt;height:27pt;z-index:251612672" fillcolor="#d6e3bc [1302]">
            <v:textbox style="mso-next-textbox:#_x0000_s1178">
              <w:txbxContent>
                <w:p w:rsidR="006C6D06" w:rsidRPr="00922563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๓</w:t>
                  </w:r>
                  <w:r w:rsidRPr="00922563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7" style="position:absolute;left:0;text-align:left;margin-left:270pt;margin-top:32.35pt;width:36pt;height:27pt;z-index:251611648" fillcolor="#e5b8b7 [1301]">
            <v:textbox style="mso-next-textbox:#_x0000_s1177">
              <w:txbxContent>
                <w:p w:rsidR="006C6D06" w:rsidRPr="00583DA7" w:rsidRDefault="006C6D06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6C6D06" w:rsidRPr="00583DA7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6" style="position:absolute;left:0;text-align:left;margin-left:234pt;margin-top:32.35pt;width:36pt;height:27pt;z-index:251610624" fillcolor="#e5b8b7 [1301]">
            <v:textbox style="mso-next-textbox:#_x0000_s1176">
              <w:txbxContent>
                <w:p w:rsidR="006C6D06" w:rsidRPr="00583DA7" w:rsidRDefault="006C6D06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๑๖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6C6D06" w:rsidRPr="00583DA7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027568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5" style="position:absolute;left:0;text-align:left;margin-left:198pt;margin-top:32.35pt;width:36pt;height:27pt;z-index:251609600" fillcolor="#ffc" stroked="f">
            <v:textbox style="mso-next-textbox:#_x0000_s1175">
              <w:txbxContent>
                <w:p w:rsidR="006C6D06" w:rsidRPr="005C613B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C613B">
                    <w:rPr>
                      <w:rFonts w:ascii="Angsana New" w:hAnsi="Angsana New" w:hint="cs"/>
                      <w:szCs w:val="24"/>
                      <w:cs/>
                    </w:rPr>
                    <w:t>(</w:t>
                  </w:r>
                  <w:r w:rsidRPr="005C613B">
                    <w:rPr>
                      <w:rFonts w:ascii="Angsana New" w:hAnsi="Angsana New"/>
                      <w:szCs w:val="24"/>
                    </w:rPr>
                    <w:t>H)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4" style="position:absolute;left:0;text-align:left;margin-left:162pt;margin-top:32.35pt;width:36pt;height:27pt;z-index:251608576" fillcolor="#ffc">
            <v:textbox style="mso-next-textbox:#_x0000_s1174">
              <w:txbxContent>
                <w:p w:rsidR="006C6D06" w:rsidRPr="005C613B" w:rsidRDefault="006C6D06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3" style="position:absolute;left:0;text-align:left;margin-left:126pt;margin-top:32.35pt;width:36pt;height:27pt;z-index:251607552" fillcolor="#d6e3bc [1302]">
            <v:textbox style="mso-next-textbox:#_x0000_s1173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Pr="000F4972" w:rsidRDefault="006C6D06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2" style="position:absolute;left:0;text-align:left;margin-left:270pt;margin-top:5.35pt;width:36pt;height:27pt;z-index:251606528" fillcolor="#e5b8b7 [1301]">
            <v:textbox style="mso-next-textbox:#_x0000_s1172">
              <w:txbxContent>
                <w:p w:rsidR="006C6D06" w:rsidRPr="00583DA7" w:rsidRDefault="006C6D06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6C6D06" w:rsidRPr="00583DA7" w:rsidRDefault="006C6D06" w:rsidP="00954ACC">
                  <w:pPr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1" style="position:absolute;left:0;text-align:left;margin-left:234pt;margin-top:5.35pt;width:36pt;height:27pt;z-index:251605504" fillcolor="#e5b8b7 [1301]">
            <v:textbox style="mso-next-textbox:#_x0000_s1171">
              <w:txbxContent>
                <w:p w:rsidR="006C6D06" w:rsidRPr="00583DA7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 w:rsidRPr="00027568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0" style="position:absolute;left:0;text-align:left;margin-left:198pt;margin-top:5.35pt;width:36pt;height:27pt;z-index:251604480" fillcolor="#e5b8b7 [1301]">
            <v:textbox style="mso-next-textbox:#_x0000_s1170">
              <w:txbxContent>
                <w:p w:rsidR="006C6D06" w:rsidRPr="00583DA7" w:rsidRDefault="006C6D06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69" style="position:absolute;left:0;text-align:left;margin-left:162pt;margin-top:5.35pt;width:36pt;height:27pt;z-index:251603456" fillcolor="#ffc">
            <v:textbox style="mso-next-textbox:#_x0000_s1169">
              <w:txbxContent>
                <w:p w:rsidR="006C6D06" w:rsidRPr="005C613B" w:rsidRDefault="006C6D06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54ACC" w:rsidRPr="006C4CE1" w:rsidRDefault="00027568" w:rsidP="00954ACC">
      <w:pPr>
        <w:tabs>
          <w:tab w:val="left" w:pos="237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1" style="position:absolute;margin-left:337.85pt;margin-top:3.15pt;width:15.75pt;height:15pt;z-index:251859456" fillcolor="#e5b8b7 [1301]"/>
        </w:pict>
      </w: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77" type="#_x0000_t34" style="position:absolute;margin-left:198pt;margin-top:10.15pt;width:1in;height:27pt;z-index:251855360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83DA7" w:rsidRPr="006C4CE1">
        <w:rPr>
          <w:rFonts w:ascii="TH Niramit AS" w:hAnsi="TH Niramit AS" w:cs="TH Niramit AS"/>
          <w:sz w:val="32"/>
          <w:szCs w:val="32"/>
        </w:rPr>
        <w:t>E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สูงมาก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027568" w:rsidP="00954ACC">
      <w:pPr>
        <w:tabs>
          <w:tab w:val="left" w:pos="243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2" style="position:absolute;margin-left:337.85pt;margin-top:.55pt;width:15.75pt;height:15pt;z-index:251860480" fillcolor="#ffc"/>
        </w:pict>
      </w: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4" style="position:absolute;margin-left:337.85pt;margin-top:20.55pt;width:15.75pt;height:15pt;z-index:251862528" fillcolor="#eaf1dd [662]"/>
        </w:pict>
      </w: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9" type="#_x0000_t32" style="position:absolute;margin-left:256.5pt;margin-top:29.05pt;width:27pt;height:0;rotation:90;z-index:251857408" o:connectortype="elbow" adj="-243960,-1,-24396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2" type="#_x0000_t34" style="position:absolute;margin-left:162pt;margin-top:15.55pt;width:1in;height:27pt;z-index:251851264" o:connectortype="elbow" adj=",-209240,-69870" strokeweight="3pt">
            <v:stroke dashstyle="dash"/>
          </v:shape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C613B" w:rsidRPr="006C4CE1">
        <w:rPr>
          <w:rFonts w:ascii="TH Niramit AS" w:hAnsi="TH Niramit AS" w:cs="TH Niramit AS"/>
          <w:sz w:val="32"/>
          <w:szCs w:val="32"/>
        </w:rPr>
        <w:t>H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027568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5" style="position:absolute;margin-left:337.85pt;margin-top:20.9pt;width:15.75pt;height:15pt;z-index:251863552" fillcolor="#dbe5f1 [660]"/>
        </w:pict>
      </w:r>
      <w:r w:rsidRPr="00027568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0" type="#_x0000_t32" style="position:absolute;margin-left:270pt;margin-top:20.95pt;width:36pt;height:0;z-index:251858432" o:connectortype="elbow" adj="-204540,-1,-20454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5" type="#_x0000_t32" style="position:absolute;margin-left:220.55pt;margin-top:34.45pt;width:27pt;height:0;rotation:90;z-index:251853312" o:connectortype="elbow" adj="-243960,-1,-243960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4" type="#_x0000_t34" style="position:absolute;margin-left:220.55pt;margin-top:34.4pt;width:27pt;height:.05pt;rotation:90;z-index:251852288" o:connectortype="elbow" adj=",-124653600,-24396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69" type="#_x0000_t34" style="position:absolute;margin-left:126pt;margin-top:20.95pt;width:1in;height:27pt;z-index:251848192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 xml:space="preserve">M)  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954ACC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>L)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C4CE1">
        <w:rPr>
          <w:rFonts w:ascii="TH Niramit AS" w:hAnsi="TH Niramit AS" w:cs="TH Niramit AS"/>
          <w:sz w:val="32"/>
          <w:szCs w:val="32"/>
          <w:cs/>
        </w:rPr>
        <w:t>ต่ำ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027568" w:rsidP="00954AC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4" type="#_x0000_t63" style="position:absolute;margin-left:332.25pt;margin-top:36.7pt;width:121.1pt;height:80.15pt;z-index:251872768" adj="-1570,323">
            <v:textbox style="mso-next-textbox:#_x0000_s1594">
              <w:txbxContent>
                <w:p w:rsidR="006C6D06" w:rsidRPr="005504CF" w:rsidRDefault="006C6D06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อาจยอมรับ</w:t>
                  </w:r>
                </w:p>
                <w:p w:rsidR="006C6D06" w:rsidRPr="005504CF" w:rsidRDefault="00B72EA6" w:rsidP="006E0E6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เพิ่มหรือไม่เพิ่มการจัดการ (</w:t>
                  </w:r>
                  <w:r w:rsidR="006C6D06"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เฝ้าระวัง</w:t>
                  </w: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)</w:t>
                  </w:r>
                  <w:r w:rsidR="006C6D06"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86" type="#_x0000_t32" style="position:absolute;margin-left:337.85pt;margin-top:13.8pt;width:38.25pt;height:0;z-index:251864576" o:connectortype="elbow" adj="-230824,-1,-230824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6" type="#_x0000_t32" style="position:absolute;margin-left:234.05pt;margin-top:4.7pt;width:71.95pt;height:0;z-index:251854336" o:connectortype="elbow" adj="-91549,-1,-91549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0" type="#_x0000_t32" style="position:absolute;margin-left:198pt;margin-top:4.7pt;width:0;height:27pt;z-index:251849216" o:connectortype="straight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324" style="position:absolute;margin-left:270pt;margin-top:4.7pt;width:36pt;height:27pt;z-index:251702784" fillcolor="#d6e3bc [1302]">
            <v:textbox style="mso-next-textbox:#_x0000_s1324">
              <w:txbxContent>
                <w:p w:rsidR="006C6D06" w:rsidRPr="00922563" w:rsidRDefault="006C6D06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 xml:space="preserve">๕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6C6D06" w:rsidRDefault="006C6D06" w:rsidP="000F4972">
                  <w:pPr>
                    <w:jc w:val="center"/>
                  </w:pPr>
                </w:p>
              </w:txbxContent>
            </v:textbox>
          </v:rect>
        </w:pict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="00B52B48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เขตเฝ้าระวัง</w:t>
      </w:r>
    </w:p>
    <w:p w:rsidR="00954ACC" w:rsidRPr="00ED7BD2" w:rsidRDefault="00027568" w:rsidP="00954ACC">
      <w:pPr>
        <w:rPr>
          <w:rFonts w:ascii="TH Niramit AS" w:hAnsi="TH Niramit AS" w:cs="TH Niramit AS"/>
          <w:sz w:val="10"/>
          <w:szCs w:val="10"/>
        </w:rPr>
      </w:pPr>
      <w:r>
        <w:rPr>
          <w:rFonts w:ascii="TH Niramit AS" w:hAnsi="TH Niramit AS" w:cs="TH Niramit AS"/>
          <w:noProof/>
          <w:sz w:val="10"/>
          <w:szCs w:val="10"/>
        </w:rPr>
        <w:pict>
          <v:shape id="_x0000_s1596" type="#_x0000_t63" style="position:absolute;margin-left:-16.9pt;margin-top:.75pt;width:99.75pt;height:55.05pt;z-index:251874816" adj="29525,765">
            <v:textbox style="mso-next-textbox:#_x0000_s1596">
              <w:txbxContent>
                <w:p w:rsidR="006C6D06" w:rsidRPr="005504CF" w:rsidRDefault="006C6D06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ยอมรับได้</w:t>
                  </w:r>
                </w:p>
                <w:p w:rsidR="006C6D06" w:rsidRPr="005504CF" w:rsidRDefault="006C6D06" w:rsidP="006E0E6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ไม่เพิ่มการจัดการ</w:t>
                  </w:r>
                </w:p>
              </w:txbxContent>
            </v:textbox>
          </v:shape>
        </w:pict>
      </w:r>
    </w:p>
    <w:p w:rsidR="00954ACC" w:rsidRPr="006C4CE1" w:rsidRDefault="00027568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28"/>
          <w:cs/>
        </w:rPr>
      </w:pPr>
      <w:r w:rsidRPr="00027568">
        <w:rPr>
          <w:rFonts w:ascii="TH Niramit AS" w:hAnsi="TH Niramit AS" w:cs="TH Niramit AS"/>
          <w:noProof/>
          <w:sz w:val="32"/>
          <w:szCs w:val="32"/>
        </w:rPr>
        <w:pict>
          <v:rect id="_x0000_s1322" style="position:absolute;margin-left:73.1pt;margin-top:9.65pt;width:58.5pt;height:33.85pt;z-index:251700736" filled="f" stroked="f">
            <v:textbox style="mso-next-textbox:#_x0000_s1322">
              <w:txbxContent>
                <w:p w:rsidR="006C6D06" w:rsidRPr="005504CF" w:rsidRDefault="006C6D06" w:rsidP="004E12F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X </w:t>
                  </w: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(คูณ)</w:t>
                  </w: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04569D" w:rsidRPr="006C4CE1">
        <w:rPr>
          <w:rFonts w:ascii="TH Niramit AS" w:hAnsi="TH Niramit AS" w:cs="TH Niramit AS"/>
          <w:sz w:val="32"/>
          <w:szCs w:val="32"/>
        </w:rPr>
        <w:tab/>
      </w:r>
      <w:r w:rsidR="0004569D" w:rsidRPr="006C4CE1">
        <w:rPr>
          <w:rFonts w:ascii="TH Niramit AS" w:hAnsi="TH Niramit AS" w:cs="TH Niramit AS"/>
          <w:b/>
          <w:bCs/>
          <w:sz w:val="32"/>
          <w:szCs w:val="32"/>
        </w:rPr>
        <w:t xml:space="preserve">             </w:t>
      </w:r>
      <w:r w:rsidR="00ED7BD2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๑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๒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๓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๔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๕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โอกาสที่จะเกิดความเสี่ยง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</w:p>
    <w:p w:rsidR="00A65F29" w:rsidRPr="00ED7BD2" w:rsidRDefault="00ED7BD2" w:rsidP="00ED7BD2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แสดง</w:t>
      </w:r>
      <w:r w:rsidR="00DD61CD" w:rsidRPr="00ED7BD2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</w:t>
      </w:r>
    </w:p>
    <w:p w:rsidR="00A65F29" w:rsidRPr="006C4CE1" w:rsidRDefault="00A65F29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F39F9" w:rsidRPr="006C4CE1" w:rsidRDefault="00954ACC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>ระดับความเสี่ยง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>โอกาส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ที่จะ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เกิดความเสี่ยง </w:t>
      </w:r>
      <w:r w:rsidR="0011614E" w:rsidRPr="006C4CE1">
        <w:rPr>
          <w:rFonts w:ascii="TH Niramit AS" w:hAnsi="TH Niramit AS" w:cs="TH Niramit AS"/>
          <w:sz w:val="32"/>
          <w:szCs w:val="32"/>
        </w:rPr>
        <w:t>x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ผลกระทบของความเสี่ยง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โดยแบ่งพื้นท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ี่ออกเป็น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ส่วน ดังนี้</w:t>
      </w:r>
    </w:p>
    <w:p w:rsidR="00CF39F9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lastRenderedPageBreak/>
        <w:t xml:space="preserve">-  </w:t>
      </w:r>
      <w:r w:rsidR="00954ACC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</w:t>
      </w:r>
      <w:r w:rsidR="001F1C2F" w:rsidRPr="00ED7BD2">
        <w:rPr>
          <w:rFonts w:ascii="TH Niramit AS" w:hAnsi="TH Niramit AS" w:cs="TH Niramit AS"/>
          <w:b/>
          <w:bCs/>
          <w:sz w:val="32"/>
          <w:szCs w:val="32"/>
          <w:cs/>
        </w:rPr>
        <w:t>ยงต่ำ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D1450F" w:rsidRPr="006C4CE1">
        <w:rPr>
          <w:rFonts w:ascii="TH Niramit AS" w:hAnsi="TH Niramit AS" w:cs="TH Niramit AS"/>
          <w:sz w:val="32"/>
          <w:szCs w:val="32"/>
        </w:rPr>
        <w:t>Low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1450F" w:rsidRPr="006C4CE1">
        <w:rPr>
          <w:rFonts w:ascii="TH Niramit AS" w:hAnsi="TH Niramit AS" w:cs="TH Niramit AS"/>
          <w:sz w:val="32"/>
          <w:szCs w:val="32"/>
        </w:rPr>
        <w:t>=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1450F" w:rsidRPr="006C4CE1">
        <w:rPr>
          <w:rFonts w:ascii="TH Niramit AS" w:hAnsi="TH Niramit AS" w:cs="TH Niramit AS"/>
          <w:sz w:val="32"/>
          <w:szCs w:val="32"/>
        </w:rPr>
        <w:t>L)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คะแนนระด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๑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ความเสี่ยงที่เกิดมีโอกาสเกิดขึ้นน้อย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หรือน้อยมาก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>ขึ้นแล้วส่งผลกระทบต่อองค์กร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น้อย/หรือน้อยมาก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F1C2F" w:rsidRPr="006C4CE1">
        <w:rPr>
          <w:rFonts w:ascii="TH Niramit AS" w:hAnsi="TH Niramit AS" w:cs="TH Niramit AS"/>
          <w:b/>
          <w:bCs/>
          <w:sz w:val="32"/>
          <w:szCs w:val="32"/>
          <w:cs/>
        </w:rPr>
        <w:t>สามารถยอมรับความเสี่ยง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  <w:cs/>
        </w:rPr>
        <w:t>นั้น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ได้</w:t>
      </w:r>
      <w:r w:rsidR="00DD61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โดยไม่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</w:t>
      </w:r>
      <w:r w:rsidR="00DD61CD" w:rsidRPr="006C4CE1">
        <w:rPr>
          <w:rFonts w:ascii="TH Niramit AS" w:hAnsi="TH Niramit AS" w:cs="TH Niramit AS"/>
          <w:b/>
          <w:bCs/>
          <w:sz w:val="32"/>
          <w:szCs w:val="32"/>
          <w:cs/>
        </w:rPr>
        <w:t>เพิ่มการจัดการ</w:t>
      </w:r>
      <w:r w:rsidR="000F4972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กำหนดเป็นสีฟ้า</w:t>
      </w:r>
    </w:p>
    <w:p w:rsidR="00CF39F9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954ACC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</w:t>
      </w:r>
      <w:r w:rsidR="0011614E" w:rsidRPr="00ED7BD2">
        <w:rPr>
          <w:rFonts w:ascii="TH Niramit AS" w:hAnsi="TH Niramit AS" w:cs="TH Niramit AS"/>
          <w:b/>
          <w:bCs/>
          <w:sz w:val="32"/>
          <w:szCs w:val="32"/>
          <w:cs/>
        </w:rPr>
        <w:t>ยงปานกลาง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583DA7" w:rsidRPr="006C4CE1">
        <w:rPr>
          <w:rFonts w:ascii="TH Niramit AS" w:hAnsi="TH Niramit AS" w:cs="TH Niramit AS"/>
          <w:sz w:val="32"/>
          <w:szCs w:val="32"/>
        </w:rPr>
        <w:t>Moderate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613B" w:rsidRPr="006C4CE1">
        <w:rPr>
          <w:rFonts w:ascii="TH Niramit AS" w:hAnsi="TH Niramit AS" w:cs="TH Niramit AS"/>
          <w:sz w:val="32"/>
          <w:szCs w:val="32"/>
        </w:rPr>
        <w:t>=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613B" w:rsidRPr="006C4CE1">
        <w:rPr>
          <w:rFonts w:ascii="TH Niramit AS" w:hAnsi="TH Niramit AS" w:cs="TH Niramit AS"/>
          <w:sz w:val="32"/>
          <w:szCs w:val="32"/>
        </w:rPr>
        <w:t>M)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๓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๖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ความเสี่ยงนั้นมีโอกาสเกิดปานกลาง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หากเกิดขึ้นแล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>้วส่งผลกระทบต่อองค์กร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>อยู่ในระดับที่อาจยอมรับ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ได้ </w:t>
      </w:r>
      <w:r w:rsidR="00B72EA6" w:rsidRPr="00B72EA6">
        <w:rPr>
          <w:rFonts w:ascii="TH Niramit AS" w:hAnsi="TH Niramit AS" w:cs="TH Niramit AS" w:hint="cs"/>
          <w:sz w:val="32"/>
          <w:szCs w:val="32"/>
          <w:cs/>
        </w:rPr>
        <w:t>เพิ่มหรือ</w:t>
      </w:r>
      <w:r w:rsidR="00F62393" w:rsidRPr="00B72EA6">
        <w:rPr>
          <w:rFonts w:ascii="TH Niramit AS" w:hAnsi="TH Niramit AS" w:cs="TH Niramit AS" w:hint="cs"/>
          <w:sz w:val="32"/>
          <w:szCs w:val="32"/>
          <w:cs/>
        </w:rPr>
        <w:t>ไม่</w:t>
      </w:r>
      <w:r w:rsidR="00F62393">
        <w:rPr>
          <w:rFonts w:ascii="TH Niramit AS" w:hAnsi="TH Niramit AS" w:cs="TH Niramit AS" w:hint="cs"/>
          <w:sz w:val="32"/>
          <w:szCs w:val="32"/>
          <w:cs/>
        </w:rPr>
        <w:t>ต้องเพิ่มการจัดการ</w:t>
      </w:r>
      <w:r w:rsidR="00B72EA6">
        <w:rPr>
          <w:rFonts w:ascii="TH Niramit AS" w:hAnsi="TH Niramit AS" w:cs="TH Niramit AS" w:hint="cs"/>
          <w:sz w:val="32"/>
          <w:szCs w:val="32"/>
          <w:cs/>
        </w:rPr>
        <w:t>ก็ได้</w:t>
      </w:r>
      <w:r w:rsidR="00F6239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เป็นเขตเฝ้าระวัง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sz w:val="32"/>
          <w:szCs w:val="32"/>
          <w:cs/>
        </w:rPr>
        <w:t>แต่ต้องมอบหมายให้มีการติดตามควบคุมอย่างใกล้ชิด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 ไม่ให้ความเสี่ยงสูงขึ้น</w:t>
      </w:r>
      <w:r w:rsidR="001F1C2F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กำหนดเป็นเขียว</w:t>
      </w:r>
    </w:p>
    <w:p w:rsidR="00CF39F9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1F1C2F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5C613B" w:rsidRPr="006C4CE1">
        <w:rPr>
          <w:rFonts w:ascii="TH Niramit AS" w:hAnsi="TH Niramit AS" w:cs="TH Niramit AS"/>
          <w:sz w:val="32"/>
          <w:szCs w:val="32"/>
        </w:rPr>
        <w:t>High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sz w:val="32"/>
          <w:szCs w:val="32"/>
        </w:rPr>
        <w:t>=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sz w:val="32"/>
          <w:szCs w:val="32"/>
        </w:rPr>
        <w:t>H</w:t>
      </w:r>
      <w:r w:rsidR="005C613B" w:rsidRPr="006C4CE1">
        <w:rPr>
          <w:rFonts w:ascii="TH Niramit AS" w:hAnsi="TH Niramit AS" w:cs="TH Niramit AS"/>
          <w:sz w:val="32"/>
          <w:szCs w:val="32"/>
        </w:rPr>
        <w:t>)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คะแนนระดับความเสี่ยง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๗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๑๒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ความเสี่ยงนั้นมีโอกาสเกิดขึ้น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หากเกิดขึ้นแล้วส่งผลกระทบต่อองค์กร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51F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  <w:cs/>
        </w:rPr>
        <w:t>นั้นได้</w:t>
      </w:r>
      <w:r w:rsidR="001F1C2F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กำหนดเป็นเหลือง</w:t>
      </w:r>
    </w:p>
    <w:p w:rsidR="00954ACC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1F1C2F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ระดับความเสี่ยงสูงมาก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583DA7" w:rsidRPr="006C4CE1">
        <w:rPr>
          <w:rFonts w:ascii="TH Niramit AS" w:hAnsi="TH Niramit AS" w:cs="TH Niramit AS"/>
          <w:sz w:val="32"/>
          <w:szCs w:val="32"/>
        </w:rPr>
        <w:t>Extremely High = E)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คะแนนระดับความเสี่ยง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๑๓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4972"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๒๕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ความเสี่ยงนั้นมีโอกาสเกิดขึ้น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สูงมาก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หากเกิดขึ้นแล้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>วส่งผลกระทบต่อองค์กรในระดับสูง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มาก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51F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  <w:cs/>
        </w:rPr>
        <w:t>นั้นได้</w:t>
      </w:r>
      <w:r w:rsidR="001F1C2F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ต้องมีแผนการจัดการทันที</w:t>
      </w:r>
      <w:r w:rsidR="00583DA7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กำหนดเป็นแดง</w:t>
      </w:r>
    </w:p>
    <w:p w:rsidR="00AA4108" w:rsidRPr="006C4CE1" w:rsidRDefault="00AA4108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555964" w:rsidRDefault="00ED7BD2" w:rsidP="0055596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๕. </w:t>
      </w:r>
      <w:r w:rsidR="008B0CAC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กำหนดระดับ</w:t>
      </w:r>
      <w:r w:rsidRP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ความเสี่ยงที่ยอมรับได้ </w:t>
      </w:r>
      <w:r w:rsidR="008B0CAC">
        <w:rPr>
          <w:rFonts w:ascii="TH Niramit AS" w:hAnsi="TH Niramit AS" w:cs="TH Niramit AS" w:hint="cs"/>
          <w:sz w:val="32"/>
          <w:szCs w:val="32"/>
          <w:cs/>
        </w:rPr>
        <w:t>ให้หน่วยงาน</w:t>
      </w:r>
      <w:r w:rsidR="00F62393">
        <w:rPr>
          <w:rFonts w:ascii="TH Niramit AS" w:hAnsi="TH Niramit AS" w:cs="TH Niramit AS" w:hint="cs"/>
          <w:sz w:val="32"/>
          <w:szCs w:val="32"/>
          <w:cs/>
        </w:rPr>
        <w:t>กำหนดระดับความเสี่ยง/ปัจจัยเสี่ยงที่จะสามารถยอมรับได้หากไม่สามารถ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กำจัด</w:t>
      </w:r>
      <w:r w:rsidR="00F62393">
        <w:rPr>
          <w:rFonts w:ascii="TH Niramit AS" w:hAnsi="TH Niramit AS" w:cs="TH Niramit AS" w:hint="cs"/>
          <w:sz w:val="32"/>
          <w:szCs w:val="32"/>
          <w:cs/>
        </w:rPr>
        <w:t>ให้หมดไปได้ โดยการ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ประเมินระดับความรุนแรงของความเสี่ยง</w:t>
      </w:r>
      <w:r w:rsidR="00555964">
        <w:rPr>
          <w:rFonts w:ascii="TH Niramit AS" w:hAnsi="TH Niramit AS" w:cs="TH Niramit AS" w:hint="cs"/>
          <w:sz w:val="32"/>
          <w:szCs w:val="32"/>
          <w:cs/>
        </w:rPr>
        <w:t xml:space="preserve">/ปัจจัยเสี่ยง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ผลกระทบต่อการบรรลุเป้าหมายของหน่วยงาน</w:t>
      </w:r>
      <w:r w:rsidR="00555964">
        <w:rPr>
          <w:rFonts w:ascii="TH Niramit AS" w:hAnsi="TH Niramit AS" w:cs="TH Niramit AS" w:hint="cs"/>
          <w:sz w:val="32"/>
          <w:szCs w:val="32"/>
          <w:cs/>
        </w:rPr>
        <w:t>ว่า</w:t>
      </w:r>
      <w:r w:rsidR="00F62393">
        <w:rPr>
          <w:rFonts w:ascii="TH Niramit AS" w:hAnsi="TH Niramit AS" w:cs="TH Niramit AS" w:hint="cs"/>
          <w:sz w:val="32"/>
          <w:szCs w:val="32"/>
          <w:cs/>
        </w:rPr>
        <w:t>จะสามารถรถยอมรับได้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มากน้อยเพียงใด โดยจะประเมินจากสองมิติ คือ </w:t>
      </w:r>
    </w:p>
    <w:p w:rsidR="00555964" w:rsidRDefault="00F62393" w:rsidP="00555964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D23CD">
        <w:rPr>
          <w:rFonts w:ascii="TH Niramit AS" w:hAnsi="TH Niramit AS" w:cs="TH Niramit AS" w:hint="cs"/>
          <w:sz w:val="32"/>
          <w:szCs w:val="32"/>
          <w:cs/>
        </w:rPr>
        <w:t>๕</w:t>
      </w:r>
      <w:r w:rsidR="00555964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>
        <w:rPr>
          <w:rFonts w:ascii="TH Niramit AS" w:hAnsi="TH Niramit AS" w:cs="TH Niramit AS" w:hint="cs"/>
          <w:sz w:val="32"/>
          <w:szCs w:val="32"/>
          <w:cs/>
        </w:rPr>
        <w:t>ประเมินค่าคะแนนการยอมรับ</w:t>
      </w:r>
      <w:r w:rsidR="00555964" w:rsidRPr="00555964">
        <w:rPr>
          <w:rFonts w:ascii="TH Niramit AS" w:hAnsi="TH Niramit AS" w:cs="TH Niramit AS"/>
          <w:b/>
          <w:bCs/>
          <w:sz w:val="32"/>
          <w:szCs w:val="32"/>
          <w:cs/>
        </w:rPr>
        <w:t>โอกาสที่จะเกิด</w:t>
      </w:r>
      <w:r w:rsidR="00555964">
        <w:rPr>
          <w:rFonts w:ascii="TH Niramit AS" w:hAnsi="TH Niramit AS" w:cs="TH Niramit AS"/>
          <w:sz w:val="32"/>
          <w:szCs w:val="32"/>
        </w:rPr>
        <w:t xml:space="preserve">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>การประเมินค่าคะแนนการยอมรับ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ความเป็นไปได้ที่เหตุการณ์นั้นจะเกิด </w:t>
      </w:r>
      <w:r w:rsidR="00EE4F4D">
        <w:rPr>
          <w:rFonts w:ascii="TH Niramit AS" w:hAnsi="TH Niramit AS" w:cs="TH Niramit AS" w:hint="cs"/>
          <w:sz w:val="32"/>
          <w:szCs w:val="32"/>
          <w:cs/>
        </w:rPr>
        <w:t>(ใช้เกณฑ์เหมือนข้อ ๔)</w:t>
      </w:r>
    </w:p>
    <w:p w:rsidR="00EE4F4D" w:rsidRDefault="003D23CD" w:rsidP="0055596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.๒ </w:t>
      </w:r>
      <w:r w:rsidR="00F62393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ประเมินค่าคะแนนการ</w:t>
      </w:r>
      <w:r w:rsidR="00110C7B">
        <w:rPr>
          <w:rFonts w:ascii="TH Niramit AS" w:hAnsi="TH Niramit AS" w:cs="TH Niramit AS" w:hint="cs"/>
          <w:b/>
          <w:bCs/>
          <w:sz w:val="32"/>
          <w:szCs w:val="32"/>
          <w:cs/>
        </w:rPr>
        <w:t>ยอมรับ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>ผลกระทบ</w:t>
      </w:r>
      <w:r w:rsidR="00555964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เมื่อเกิดเหตุการณ์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การประเมินค่าคะแนนการยอมรับ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ความเสียหายที่มีต่อหน่วยงานหากเกิดเหตุการณ์นั้นจริง </w:t>
      </w:r>
      <w:r w:rsidR="00EE4F4D">
        <w:rPr>
          <w:rFonts w:ascii="TH Niramit AS" w:hAnsi="TH Niramit AS" w:cs="TH Niramit AS" w:hint="cs"/>
          <w:sz w:val="32"/>
          <w:szCs w:val="32"/>
          <w:cs/>
        </w:rPr>
        <w:t>(ใช้เกณฑ์เหมือนข้อ ๔)</w:t>
      </w:r>
    </w:p>
    <w:p w:rsidR="00555964" w:rsidRPr="00EE4F4D" w:rsidRDefault="003D23CD" w:rsidP="00EE4F4D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.๓ 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ค่า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คะแนนความเสี่ยง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ที่ยอมรับได้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การให้ค่าคะแนน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ความเสี่ยง (ตัวเลข) โดยนำ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ของโอกาสที่จะเกิดความเสี่ยง คูณ 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ผลกระทบของความเสี่ยง ซึ่งจะทำให้ทราบว่าในแต่ละความเสี่ยง</w:t>
      </w:r>
      <w:r w:rsidR="00EE4F4D">
        <w:rPr>
          <w:rFonts w:ascii="TH Niramit AS" w:hAnsi="TH Niramit AS" w:cs="TH Niramit AS" w:hint="cs"/>
          <w:sz w:val="32"/>
          <w:szCs w:val="32"/>
          <w:cs/>
        </w:rPr>
        <w:t xml:space="preserve">/ปัจจัยเสี่ยง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มีค่าคะแนน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การยอมรับความเสี่ยง/ปัจจัยเสี่ยง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มากน้อยเพียงใด </w:t>
      </w:r>
      <w:r w:rsidR="00EE4F4D">
        <w:rPr>
          <w:rFonts w:ascii="TH Niramit AS" w:hAnsi="TH Niramit AS" w:cs="TH Niramit AS" w:hint="cs"/>
          <w:sz w:val="32"/>
          <w:szCs w:val="32"/>
          <w:cs/>
        </w:rPr>
        <w:t xml:space="preserve">(ใช้เกณฑ์เหมือนข้อ ๔)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55964">
        <w:rPr>
          <w:rFonts w:ascii="TH Niramit AS" w:hAnsi="TH Niramit AS" w:cs="TH Niramit AS" w:hint="cs"/>
          <w:sz w:val="32"/>
          <w:szCs w:val="32"/>
          <w:cs/>
        </w:rPr>
        <w:t>ระบุในตารางแบบฟอร์ม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555964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EE4F4D">
        <w:rPr>
          <w:rFonts w:ascii="TH Niramit AS" w:hAnsi="TH Niramit AS" w:cs="TH Niramit AS" w:hint="cs"/>
          <w:sz w:val="32"/>
          <w:szCs w:val="32"/>
          <w:cs/>
        </w:rPr>
        <w:t>๙)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D7BD2" w:rsidRPr="00ED7BD2" w:rsidRDefault="00ED7BD2" w:rsidP="00607FA3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07FA3" w:rsidRPr="00054995" w:rsidRDefault="003D23CD" w:rsidP="00054995">
      <w:pPr>
        <w:ind w:firstLine="1134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๖</w:t>
      </w:r>
      <w:r w:rsidR="00607FA3" w:rsidRPr="006C4CE1">
        <w:rPr>
          <w:rFonts w:ascii="TH Niramit AS" w:hAnsi="TH Niramit AS" w:cs="TH Niramit AS"/>
          <w:b/>
          <w:bCs/>
          <w:spacing w:val="-2"/>
          <w:sz w:val="32"/>
          <w:szCs w:val="32"/>
        </w:rPr>
        <w:t xml:space="preserve">. </w:t>
      </w:r>
      <w:r w:rsidR="00607FA3" w:rsidRPr="006C4CE1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ระบุด้านของความเสี่ยง/ปัจจัยเสี่ยง</w:t>
      </w:r>
      <w:r w:rsidR="00607FA3" w:rsidRPr="006C4CE1">
        <w:rPr>
          <w:rFonts w:ascii="TH Niramit AS" w:hAnsi="TH Niramit AS" w:cs="TH Niramit AS"/>
          <w:spacing w:val="-2"/>
          <w:sz w:val="32"/>
          <w:szCs w:val="32"/>
          <w:cs/>
        </w:rPr>
        <w:t xml:space="preserve"> อย่างน้อย ๓ ด้าน (ต่อปีงบประมาณ) ตามเกณฑ์มาตรฐานของคู่มือการประกันคุณภาพการศึกษา ซึ่งมีอยู่ ๗ ด้าน โดยระบุเป็นตัวเลข (</w:t>
      </w:r>
      <w:r w:rsidR="00EE4F4D">
        <w:rPr>
          <w:rFonts w:ascii="TH Niramit AS" w:hAnsi="TH Niramit AS" w:cs="TH Niramit AS" w:hint="cs"/>
          <w:spacing w:val="-2"/>
          <w:sz w:val="32"/>
          <w:szCs w:val="32"/>
          <w:cs/>
        </w:rPr>
        <w:t>ระบุในตารางแบบฟอร์ม</w:t>
      </w:r>
      <w:r w:rsidR="00EE4F4D">
        <w:rPr>
          <w:rFonts w:ascii="TH Niramit AS" w:hAnsi="TH Niramit AS" w:cs="TH Niramit AS"/>
          <w:spacing w:val="-2"/>
          <w:sz w:val="32"/>
          <w:szCs w:val="32"/>
          <w:cs/>
        </w:rPr>
        <w:t xml:space="preserve"> ช่องที่ </w:t>
      </w:r>
      <w:r w:rsidR="00EE4F4D">
        <w:rPr>
          <w:rFonts w:ascii="TH Niramit AS" w:hAnsi="TH Niramit AS" w:cs="TH Niramit AS" w:hint="cs"/>
          <w:spacing w:val="-2"/>
          <w:sz w:val="32"/>
          <w:szCs w:val="32"/>
          <w:cs/>
        </w:rPr>
        <w:t>๑๐</w:t>
      </w:r>
      <w:r w:rsidR="00607FA3" w:rsidRPr="006C4CE1">
        <w:rPr>
          <w:rFonts w:ascii="TH Niramit AS" w:hAnsi="TH Niramit AS" w:cs="TH Niramit AS"/>
          <w:spacing w:val="-2"/>
          <w:sz w:val="32"/>
          <w:szCs w:val="32"/>
          <w:cs/>
        </w:rPr>
        <w:t>) ดังนี้</w:t>
      </w:r>
      <w:r w:rsidR="00054995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๑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ด้านทรัพยากร ๒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ด้านยุทธศาสตร์หรือกลยุทธ์ของหน่วยงาน</w:t>
      </w:r>
      <w:r w:rsidR="00607FA3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๓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lastRenderedPageBreak/>
        <w:t>ด้านนโยบาย กฎหมาย ระเบียบ ข้อบังคับ ๔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ด้านการปฏิบัติงาน ๕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ด้านบุคลากรและด้านธรรมาภิบาล ๖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จากเหตุการณ์ภายนอก </w:t>
      </w:r>
      <w:r w:rsidR="00054995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และ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๗</w:t>
      </w:r>
      <w:r w:rsidR="00607FA3" w:rsidRPr="006C4CE1">
        <w:rPr>
          <w:rFonts w:ascii="TH Niramit AS" w:hAnsi="TH Niramit AS" w:cs="TH Niramit AS"/>
          <w:sz w:val="32"/>
          <w:szCs w:val="32"/>
        </w:rPr>
        <w:t xml:space="preserve">) 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ด้านอื่น ๆ ตามบริบทของสถาบัน </w:t>
      </w:r>
    </w:p>
    <w:p w:rsidR="004B6C8C" w:rsidRPr="006C4CE1" w:rsidRDefault="004B6C8C" w:rsidP="00B52B4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806D9" w:rsidRPr="006C4CE1" w:rsidRDefault="007478F8" w:rsidP="00B864E2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กำหนดวิธีการจัดการ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ให้หน่วยงาน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เลือกวิธีการ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ตอบสนอง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ความเสี่ยง 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EE4F4D">
        <w:rPr>
          <w:rFonts w:ascii="TH Niramit AS" w:hAnsi="TH Niramit AS" w:cs="TH Niramit AS" w:hint="cs"/>
          <w:sz w:val="32"/>
          <w:szCs w:val="32"/>
          <w:cs/>
        </w:rPr>
        <w:t>ในตารางแบบฟอร์ม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0C2F65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EE4F4D">
        <w:rPr>
          <w:rFonts w:ascii="TH Niramit AS" w:hAnsi="TH Niramit AS" w:cs="TH Niramit AS"/>
          <w:sz w:val="32"/>
          <w:szCs w:val="32"/>
          <w:cs/>
        </w:rPr>
        <w:t>๑</w:t>
      </w:r>
      <w:r w:rsidR="00EE4F4D">
        <w:rPr>
          <w:rFonts w:ascii="TH Niramit AS" w:hAnsi="TH Niramit AS" w:cs="TH Niramit AS" w:hint="cs"/>
          <w:sz w:val="32"/>
          <w:szCs w:val="32"/>
          <w:cs/>
        </w:rPr>
        <w:t>๑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ซึ่งมี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 xml:space="preserve"> วิธี ดังนี้</w:t>
      </w:r>
    </w:p>
    <w:p w:rsidR="002D31A3" w:rsidRPr="006C4CE1" w:rsidRDefault="009837C7" w:rsidP="000E540B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การยอมรับ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การ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ตัดสินใจยอมรับความเสี่ยงในระดับนั้นไว้ให้ดำเนินการตามเดิม โดยไม่หาวิธีการใด ๆ เพิ่มเติมจากที่มีและดำเนินการอยู่ ใช้ในกรณีความเสี่ยงอยู่ในระดับต่ำ หรือระดับที่ยอมรับได้แล้ว หรือการค้นหาวิธีการจัดการเพิ่มเติมจะเกิดต้นทุนสูง ไม่คุ้มค่า </w:t>
      </w:r>
    </w:p>
    <w:p w:rsidR="000E540B" w:rsidRPr="006C4CE1" w:rsidRDefault="00E16E4B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การหลีกเลี่ยง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ได้แก่ การเลิก ลด หลีกเลี่ยงกิจกรรมที่มีความเสี่ยงนั้น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เนื่องจาก</w:t>
      </w:r>
      <w:r w:rsidR="009811FC">
        <w:rPr>
          <w:rFonts w:ascii="TH Niramit AS" w:hAnsi="TH Niramit AS" w:cs="TH Niramit AS" w:hint="cs"/>
          <w:sz w:val="32"/>
          <w:szCs w:val="32"/>
          <w:cs/>
        </w:rPr>
        <w:t>วิเคราะห์แล้ว</w:t>
      </w:r>
      <w:r>
        <w:rPr>
          <w:rFonts w:ascii="TH Niramit AS" w:hAnsi="TH Niramit AS" w:cs="TH Niramit AS" w:hint="cs"/>
          <w:sz w:val="32"/>
          <w:szCs w:val="32"/>
          <w:cs/>
        </w:rPr>
        <w:t>หากดำเนินการแล้วไม่คุ้มค่า ต้นทุนสูง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23CD" w:rsidRPr="006C4CE1" w:rsidRDefault="00E16E4B" w:rsidP="003D23CD">
      <w:pPr>
        <w:tabs>
          <w:tab w:val="left" w:pos="1843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786BB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786BB1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ลดความเสี่ยง</w:t>
      </w:r>
      <w:r w:rsidR="003D23CD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การพิจารณาวิธีการแก้ไขที่จะลดทั้งความน่าจะเกิดและผลกระทบของความเสี่ยง เช่น การกำหนดกิจกรรมควบคุมเพิ่ม การมีและใช้รายงานและระบบสารสนเทศเพื่อการตัดสินใจที่ดี การกำหนดระดับอนุมัติให้เหมาะสมกับหน้าที่ความรับผิดชอบ การมีแผนป้องกันภัยในเหตุฉุกเฉิน การปรับกระบวนการปฏิบัติงานใหม่ การหามาตรการควบคุม เป็นต้น </w:t>
      </w:r>
    </w:p>
    <w:p w:rsidR="003D23CD" w:rsidRPr="006C4CE1" w:rsidRDefault="00B20A79" w:rsidP="003D23CD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</w:rPr>
        <w:t>.</w:t>
      </w:r>
      <w:r w:rsidR="00786BB1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การแบ่งปันความเสี่ยง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ได้แก่ การยกภาระในการเผชิญความเสี</w:t>
      </w:r>
      <w:r w:rsidR="00B864E2" w:rsidRPr="006C4CE1">
        <w:rPr>
          <w:rFonts w:ascii="TH Niramit AS" w:hAnsi="TH Niramit AS" w:cs="TH Niramit AS"/>
          <w:sz w:val="32"/>
          <w:szCs w:val="32"/>
          <w:cs/>
        </w:rPr>
        <w:t>่ยงหรือกระจายความเสี่ยงให้ผู้อื่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นรับผิดชอบร่วมกัน</w:t>
      </w:r>
      <w:r w:rsidR="003D23CD">
        <w:rPr>
          <w:rFonts w:ascii="TH Niramit AS" w:hAnsi="TH Niramit AS" w:cs="TH Niramit AS" w:hint="cs"/>
          <w:sz w:val="32"/>
          <w:szCs w:val="32"/>
          <w:cs/>
        </w:rPr>
        <w:t xml:space="preserve"> เช่น การทำประกันภัย การจ้างเหมาบริษัทเข้ามาดำเนินการแทน </w:t>
      </w:r>
    </w:p>
    <w:p w:rsidR="00AA4108" w:rsidRPr="006C4CE1" w:rsidRDefault="00AA410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885862" w:rsidRPr="006C4CE1" w:rsidRDefault="007478F8" w:rsidP="000C2F65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กำหนดกิจกรรมลดความเสี่ยง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เมื่อหน่วยงานทราบวิธีการ</w:t>
      </w:r>
      <w:r>
        <w:rPr>
          <w:rFonts w:ascii="TH Niramit AS" w:hAnsi="TH Niramit AS" w:cs="TH Niramit AS" w:hint="cs"/>
          <w:sz w:val="32"/>
          <w:szCs w:val="32"/>
          <w:cs/>
        </w:rPr>
        <w:t>จัดการความเสี่ยง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เรียบร้อยแล้วให้หน่วยงาน โดยดำเนินการตามขั้นตอน ดังนี้</w:t>
      </w:r>
    </w:p>
    <w:p w:rsidR="008806D9" w:rsidRPr="007478F8" w:rsidRDefault="007478F8" w:rsidP="007478F8">
      <w:pPr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กำหนดชื่อโครงการ/กิจกรรม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นโยบาย วิธีการ </w:t>
      </w:r>
      <w:r>
        <w:rPr>
          <w:rFonts w:ascii="TH Niramit AS" w:hAnsi="TH Niramit AS" w:cs="TH Niramit AS" w:hint="cs"/>
          <w:sz w:val="32"/>
          <w:szCs w:val="32"/>
          <w:cs/>
        </w:rPr>
        <w:t>มาตรการ การปฏิบัติ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ซึ่งประกอบไปด้วยกิจกรรมต่างๆ ที่หน่วยงานกำหนดขึ้น อาจจะเป็นกิจกรรมคิดริเริ่มใหม่ๆ กิจกรรมที่เป็นลักษณะงานประจำ กิจกรรมที่เพิ่มเติมจากงานประจำที่ช่วยลดเหตุการณ์ที่เป็นความเสี่ยง หรือลดความเสียหายเมื่อเกิดเหตุการณ์นั้น (</w:t>
      </w:r>
      <w:r>
        <w:rPr>
          <w:rFonts w:ascii="TH Niramit AS" w:hAnsi="TH Niramit AS" w:cs="TH Niramit AS" w:hint="cs"/>
          <w:sz w:val="32"/>
          <w:szCs w:val="32"/>
          <w:cs/>
        </w:rPr>
        <w:t>ระบุในตารางแบบฟอร์ม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 </w:t>
      </w:r>
      <w:r>
        <w:rPr>
          <w:rFonts w:ascii="TH Niramit AS" w:hAnsi="TH Niramit AS" w:cs="TH Niramit A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>เพื่อสร้างความมั่นใจว่า</w:t>
      </w:r>
      <w:r>
        <w:rPr>
          <w:rFonts w:ascii="TH Niramit AS" w:hAnsi="TH Niramit AS" w:cs="TH Niramit AS" w:hint="cs"/>
          <w:sz w:val="32"/>
          <w:szCs w:val="32"/>
          <w:cs/>
        </w:rPr>
        <w:t>หากมีการ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ปฏิบัติตามวิธีการจัดการที่กำหนดขึ้น </w:t>
      </w:r>
      <w:r>
        <w:rPr>
          <w:rFonts w:ascii="TH Niramit AS" w:hAnsi="TH Niramit AS" w:cs="TH Niramit AS" w:hint="cs"/>
          <w:sz w:val="32"/>
          <w:szCs w:val="32"/>
          <w:cs/>
        </w:rPr>
        <w:t>อาจจะ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>ทำให้ความเสี่ยง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หมดไปหรือ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อยู่ในระดับที่ยอมรับได้อย่างมีประสิทธิผลและในเวลาที่กำหนด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ทั้งนี้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ในการเลือกกิจกรรมที่ใช้ในการจัดการความเสี่ยงนั้น หน่วยงานควรมีแนวทางในการเลือกกิจกรรมที่จะดำเนินการ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ดังนี้ </w:t>
      </w:r>
    </w:p>
    <w:p w:rsidR="008806D9" w:rsidRPr="006C4CE1" w:rsidRDefault="008806D9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ศึกษาความเป็นไปได้และค่าใช้จ่ายของแต่ละทางเลือกว่ากิจกรรมควบคุมที่แต่ละฝ่ายเสนอมาเพื่อจัดการกับความเสี่ยงนั้น กิจกรรมใดสามารถทำได้จริง เสียค่าใช้จ่ายน้อย โดยต้องเป็นกิจกรรมที่อยู่ในวิสัยที่ทำได้โดยไม่ก่อให้เกิดความเสี่ยงใหม่ ๆ หรือคุ้มค่ากับประโยชน์ที่องค์กรจะได้รับ</w:t>
      </w:r>
    </w:p>
    <w:p w:rsidR="008806D9" w:rsidRPr="006C4CE1" w:rsidRDefault="007478F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-  วิเคราะห์ถึงผลได้ ผลเสียของแต่ละทางเลือก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ผลได้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คือผลลัพธ์ที่เกิดขึ้นเมื่อนำมาตรการนั้นมาใช้ลดความเสี่ยง อาจเกิดขึ้นในทันที หรือในระยะยาว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 ผลเสีย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ได้แก่ ต้นทุน เวลา หรือความสะดวกที่เสียไป รวมไปถึงความเสี่ยงที่อาจเกิดขึ้นได้ในอนาคต</w:t>
      </w:r>
    </w:p>
    <w:p w:rsidR="00635836" w:rsidRDefault="00635836" w:rsidP="00885862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707A5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704E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กำหนดผลผลิตที่คาดว่าจะได้รับ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>
        <w:rPr>
          <w:rFonts w:ascii="TH Niramit AS" w:hAnsi="TH Niramit AS" w:cs="TH Niramit AS"/>
          <w:sz w:val="32"/>
          <w:szCs w:val="32"/>
        </w:rPr>
        <w:t>Out put)</w:t>
      </w:r>
      <w:r w:rsidR="009C626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54C4D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>ผลผลิตที่ได้รับจากการดำเนินงานตามกิจกรรมในข้อ ๘.๑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(ระบุในตารางแบบฟอร์ม ช่อง ๑๓)</w:t>
      </w:r>
    </w:p>
    <w:p w:rsidR="00635836" w:rsidRDefault="00635836" w:rsidP="00635836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ประโยชน์หรือผลกระทบที่คาดว่าจะได้รับ (</w:t>
      </w:r>
      <w:r>
        <w:rPr>
          <w:rFonts w:ascii="TH Niramit AS" w:hAnsi="TH Niramit AS" w:cs="TH Niramit AS"/>
          <w:b/>
          <w:bCs/>
          <w:sz w:val="32"/>
          <w:szCs w:val="32"/>
        </w:rPr>
        <w:t>Out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>come)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>ความสำเร็จ รวมถึงผลกระทบที่มีต่อผู้ที่เกี่ยวข้องและสิ่งแวดล้อมในการดำเนินงานตามกิจกรรมในข้อ ๘.๑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(ระบุในตารางแบบฟอร์ม ช่อง ๑๔)</w:t>
      </w:r>
    </w:p>
    <w:p w:rsidR="00DF7F13" w:rsidRPr="00DF7F13" w:rsidRDefault="00DF7F13" w:rsidP="00635836">
      <w:pPr>
        <w:ind w:firstLine="1440"/>
        <w:jc w:val="thaiDistribute"/>
        <w:rPr>
          <w:rFonts w:ascii="TH Niramit AS" w:hAnsi="TH Niramit AS" w:cs="TH Niramit AS"/>
          <w:sz w:val="10"/>
          <w:szCs w:val="10"/>
        </w:rPr>
      </w:pPr>
    </w:p>
    <w:p w:rsidR="00635836" w:rsidRDefault="00635836" w:rsidP="0063583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* หมาย</w:t>
      </w:r>
      <w:r w:rsidR="00DF7F13">
        <w:rPr>
          <w:rFonts w:ascii="TH Niramit AS" w:hAnsi="TH Niramit AS" w:cs="TH Niramit AS" w:hint="cs"/>
          <w:sz w:val="32"/>
          <w:szCs w:val="32"/>
          <w:cs/>
        </w:rPr>
        <w:t>เหตุ  ทั้งนี้ ผลผลิตที่คาดว่าจะได้รับ และประโยชน์หรือผลกระทบที่คาดว่าจะได้รับ</w:t>
      </w:r>
      <w:r w:rsidR="00DF7F13">
        <w:rPr>
          <w:rFonts w:ascii="TH Niramit AS" w:hAnsi="TH Niramit AS" w:cs="TH Niramit AS"/>
          <w:sz w:val="32"/>
          <w:szCs w:val="32"/>
        </w:rPr>
        <w:t xml:space="preserve"> </w:t>
      </w:r>
      <w:r w:rsidR="00DF7F13">
        <w:rPr>
          <w:rFonts w:ascii="TH Niramit AS" w:hAnsi="TH Niramit AS" w:cs="TH Niramit AS" w:hint="cs"/>
          <w:sz w:val="32"/>
          <w:szCs w:val="32"/>
          <w:cs/>
        </w:rPr>
        <w:t>ต้องสามารถผลักดันให้ตัวชี้วัดบรรลุตามเป้าหมายในแต่ละประเด็นยุทธศาสตร์ได้</w:t>
      </w:r>
    </w:p>
    <w:p w:rsidR="00744EDB" w:rsidRPr="00054995" w:rsidRDefault="00744EDB" w:rsidP="00885862">
      <w:pPr>
        <w:ind w:firstLine="1440"/>
        <w:jc w:val="thaiDistribute"/>
        <w:rPr>
          <w:rFonts w:ascii="TH Niramit AS" w:hAnsi="TH Niramit AS" w:cs="TH Niramit AS"/>
          <w:sz w:val="10"/>
          <w:szCs w:val="10"/>
        </w:rPr>
      </w:pPr>
    </w:p>
    <w:p w:rsidR="00DF7F13" w:rsidRDefault="00DF7F13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กำหนดผู้รับผิดชอบ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ในแต่ละกิจกรรมที่ใช้ในการจัดการความเสี่ยง หน่วยงานต้องกำหนดผู้รับผิดชอบที่จะนำกิจกรรมดังกล่าวไปดำเนินการ</w:t>
      </w:r>
    </w:p>
    <w:p w:rsidR="004411D5" w:rsidRPr="006C4CE1" w:rsidRDefault="00DF7F13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๘.๕  กำหนดระยะ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>เวลาแล้วเสร็จ</w:t>
      </w:r>
      <w:r w:rsidR="004411D5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F7F13">
        <w:rPr>
          <w:rFonts w:ascii="TH Niramit AS" w:hAnsi="TH Niramit AS" w:cs="TH Niramit AS" w:hint="cs"/>
          <w:sz w:val="32"/>
          <w:szCs w:val="32"/>
          <w:u w:val="single"/>
          <w:cs/>
        </w:rPr>
        <w:t>ให้</w:t>
      </w:r>
      <w:r w:rsidR="004411D5" w:rsidRPr="00DF7F13">
        <w:rPr>
          <w:rFonts w:ascii="TH Niramit AS" w:hAnsi="TH Niramit AS" w:cs="TH Niramit AS"/>
          <w:sz w:val="32"/>
          <w:szCs w:val="32"/>
          <w:u w:val="single"/>
          <w:cs/>
        </w:rPr>
        <w:t>กำหนดระยะเวลา</w:t>
      </w:r>
      <w:r w:rsidRPr="00DF7F13">
        <w:rPr>
          <w:rFonts w:ascii="TH Niramit AS" w:hAnsi="TH Niramit AS" w:cs="TH Niramit AS" w:hint="cs"/>
          <w:sz w:val="32"/>
          <w:szCs w:val="32"/>
          <w:u w:val="single"/>
          <w:cs/>
        </w:rPr>
        <w:t>แล้วเสร็จของการ</w:t>
      </w:r>
      <w:r w:rsidR="004411D5" w:rsidRPr="00DF7F13">
        <w:rPr>
          <w:rFonts w:ascii="TH Niramit AS" w:hAnsi="TH Niramit AS" w:cs="TH Niramit AS"/>
          <w:sz w:val="32"/>
          <w:szCs w:val="32"/>
          <w:u w:val="single"/>
          <w:cs/>
        </w:rPr>
        <w:t>ดำเนิน</w:t>
      </w:r>
      <w:r w:rsidRPr="00DF7F13">
        <w:rPr>
          <w:rFonts w:ascii="TH Niramit AS" w:hAnsi="TH Niramit AS" w:cs="TH Niramit AS" w:hint="cs"/>
          <w:sz w:val="32"/>
          <w:szCs w:val="32"/>
          <w:u w:val="single"/>
          <w:cs/>
        </w:rPr>
        <w:t>งาน</w:t>
      </w:r>
      <w:r w:rsidR="0021482B" w:rsidRPr="00DF7F13">
        <w:rPr>
          <w:rFonts w:ascii="TH Niramit AS" w:hAnsi="TH Niramit AS" w:cs="TH Niramit AS"/>
          <w:sz w:val="32"/>
          <w:szCs w:val="32"/>
          <w:u w:val="single"/>
          <w:cs/>
        </w:rPr>
        <w:t xml:space="preserve">ให้สอดคล้องความเสี่ยงที่มีค่าคะแนนสูง ซึ่งต้องรีบดำเนินการก่อน เช่น ความเสี่ยงที่มีค่าคะแนน </w:t>
      </w:r>
      <w:r w:rsidR="00563EF0" w:rsidRPr="00DF7F13">
        <w:rPr>
          <w:rFonts w:ascii="TH Niramit AS" w:hAnsi="TH Niramit AS" w:cs="TH Niramit AS"/>
          <w:sz w:val="32"/>
          <w:szCs w:val="32"/>
          <w:u w:val="single"/>
          <w:cs/>
        </w:rPr>
        <w:t>๒๕</w:t>
      </w:r>
      <w:r w:rsidR="0021482B" w:rsidRPr="00DF7F13">
        <w:rPr>
          <w:rFonts w:ascii="TH Niramit AS" w:hAnsi="TH Niramit AS" w:cs="TH Niramit AS"/>
          <w:sz w:val="32"/>
          <w:szCs w:val="32"/>
          <w:u w:val="single"/>
          <w:cs/>
        </w:rPr>
        <w:t xml:space="preserve"> ต้องรีบดำเนินการก่อน</w:t>
      </w:r>
      <w:r w:rsidR="0021482B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ทั้งนี้การกำหนดระยะเวลาแล้วเสร็จต้องเป็นของ</w:t>
      </w:r>
      <w:r w:rsidR="0021482B" w:rsidRPr="006C4CE1">
        <w:rPr>
          <w:rFonts w:ascii="TH Niramit AS" w:hAnsi="TH Niramit AS" w:cs="TH Niramit AS"/>
          <w:sz w:val="32"/>
          <w:szCs w:val="32"/>
          <w:cs/>
        </w:rPr>
        <w:t>ปีง</w:t>
      </w:r>
      <w:r w:rsidR="004411D5" w:rsidRPr="006C4CE1">
        <w:rPr>
          <w:rFonts w:ascii="TH Niramit AS" w:hAnsi="TH Niramit AS" w:cs="TH Niramit AS"/>
          <w:sz w:val="32"/>
          <w:szCs w:val="32"/>
          <w:cs/>
        </w:rPr>
        <w:t>บประมาณนั้น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(ภายในเดือน กันยายน ๒๕๕๖)</w:t>
      </w:r>
      <w:r w:rsidR="004411D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E5A29" w:rsidRPr="006C4CE1" w:rsidRDefault="00636CB8" w:rsidP="003E5A29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๘</w:t>
      </w:r>
      <w:r w:rsidR="003E5A29" w:rsidRPr="006C4CE1">
        <w:rPr>
          <w:rFonts w:ascii="TH Niramit AS" w:hAnsi="TH Niramit AS" w:cs="TH Niramit AS"/>
          <w:b/>
          <w:bCs/>
          <w:spacing w:val="-2"/>
          <w:sz w:val="32"/>
          <w:szCs w:val="32"/>
        </w:rPr>
        <w:t>.</w:t>
      </w: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๖</w:t>
      </w:r>
      <w:r w:rsidR="003E5A29" w:rsidRPr="006C4CE1">
        <w:rPr>
          <w:rFonts w:ascii="TH Niramit AS" w:hAnsi="TH Niramit AS" w:cs="TH Niramit AS"/>
          <w:b/>
          <w:bCs/>
          <w:spacing w:val="-2"/>
          <w:sz w:val="32"/>
          <w:szCs w:val="32"/>
        </w:rPr>
        <w:t xml:space="preserve"> </w:t>
      </w:r>
      <w:r w:rsidR="004411D5" w:rsidRPr="006C4CE1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เรียงลำดับ</w:t>
      </w:r>
      <w:r w:rsidR="0018311C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ความสำคัญ</w:t>
      </w:r>
      <w:r w:rsidR="004411D5" w:rsidRPr="006C4CE1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 xml:space="preserve"> 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 xml:space="preserve">เมื่อดำเนินการวิเคราะห์ทุกขั้นตอนเรียบร้อยแล้ว 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ให้เรียงลำดับความสำคัญในการจัดการความเสี่ยง 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โดยเรียง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>จากคะแนนความเสี่ยง (ในตารางแบบฟอร์ม ช่อง ๘) โดยเรียง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ค่าคะแนนจากมากไปหาน้อย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ในแต่ละประเด็นยุทธศาสตร์ เพื่อให้หน่วยงานทราบลำดับความสำคัญในการดำเนินการก่อนและหลัง และเร่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งดำเนินการตามกิจกรรมที่กำหนด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สำหรับความเสี่ยงที่มี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>ค่าคะแนน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สูง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>มาก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ก่อน</w:t>
      </w:r>
      <w:r w:rsidR="003E5A29" w:rsidRPr="006C4CE1">
        <w:rPr>
          <w:rFonts w:ascii="TH Niramit AS" w:hAnsi="TH Niramit AS" w:cs="TH Niramit AS"/>
          <w:spacing w:val="-2"/>
          <w:sz w:val="32"/>
          <w:szCs w:val="32"/>
          <w:cs/>
        </w:rPr>
        <w:t xml:space="preserve"> </w:t>
      </w:r>
      <w:r w:rsidR="00EB62FD" w:rsidRPr="006C4CE1">
        <w:rPr>
          <w:rFonts w:ascii="TH Niramit AS" w:hAnsi="TH Niramit AS" w:cs="TH Niramit AS"/>
          <w:spacing w:val="-2"/>
          <w:sz w:val="32"/>
          <w:szCs w:val="32"/>
          <w:cs/>
        </w:rPr>
        <w:t>(</w:t>
      </w:r>
      <w:r w:rsidR="00EB62FD" w:rsidRPr="007D656F">
        <w:rPr>
          <w:rFonts w:ascii="TH Niramit AS" w:hAnsi="TH Niramit AS" w:cs="TH Niramit AS"/>
          <w:spacing w:val="-2"/>
          <w:sz w:val="32"/>
          <w:szCs w:val="32"/>
          <w:u w:val="single"/>
          <w:cs/>
        </w:rPr>
        <w:t>ตามเกณฑ์การประกันคุณภาพการศึกษา</w:t>
      </w:r>
      <w:r w:rsidR="00EB62FD" w:rsidRPr="006C4CE1">
        <w:rPr>
          <w:rFonts w:ascii="TH Niramit AS" w:hAnsi="TH Niramit AS" w:cs="TH Niramit AS"/>
          <w:spacing w:val="-2"/>
          <w:sz w:val="32"/>
          <w:szCs w:val="32"/>
          <w:cs/>
        </w:rPr>
        <w:t>)</w:t>
      </w:r>
    </w:p>
    <w:p w:rsidR="005E5D76" w:rsidRPr="006C4CE1" w:rsidRDefault="00636CB8" w:rsidP="003E5A29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5E5D76" w:rsidRPr="006C4CE1">
        <w:rPr>
          <w:rFonts w:ascii="TH Niramit AS" w:hAnsi="TH Niramit AS" w:cs="TH Niramit AS"/>
          <w:b/>
          <w:bCs/>
          <w:sz w:val="32"/>
          <w:szCs w:val="32"/>
          <w:cs/>
        </w:rPr>
        <w:t>กำหนดตัวชี้วัดความสำเร็จของแผนบริหารความเสี่ยง</w:t>
      </w:r>
      <w:r w:rsidR="00B73E9E" w:rsidRPr="006C4CE1">
        <w:rPr>
          <w:rFonts w:ascii="TH Niramit AS" w:hAnsi="TH Niramit AS" w:cs="TH Niramit AS"/>
          <w:sz w:val="32"/>
          <w:szCs w:val="32"/>
          <w:cs/>
        </w:rPr>
        <w:t xml:space="preserve"> เช่น 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ความสำเร็จของการบรรลุเป้าหมายตาม </w:t>
      </w:r>
      <w:r w:rsidR="00744EDB" w:rsidRPr="006C4CE1">
        <w:rPr>
          <w:rFonts w:ascii="TH Niramit AS" w:hAnsi="TH Niramit AS" w:cs="TH Niramit AS"/>
          <w:sz w:val="32"/>
          <w:szCs w:val="32"/>
        </w:rPr>
        <w:t>KPI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อย่างน้อยร้อยละ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๕๐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หรือ ปัจจัยเสี่ยงลดลงอย่างน้อยร้อยละ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๗๐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หรือ ดำเนินการตามแผนไม่น้อยกว่าร้อยละ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๘๐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เพื่อวัดความสำเร็จของแผนบริหารความเสี่ยงเมื่อสิ้นปีงบประมาณ</w:t>
      </w:r>
    </w:p>
    <w:p w:rsidR="00636CB8" w:rsidRPr="006C4CE1" w:rsidRDefault="00636CB8" w:rsidP="00636CB8">
      <w:pPr>
        <w:tabs>
          <w:tab w:val="left" w:pos="720"/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  เสนอที่ประชุมคณะกรรม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เมื่อจัดทำแผนบริหารความเสี่ยงของหน่วยงานเรียบร้อยแล้ว ให้นำแผนบริหารความเสี่ยงดังกล่าวเสนอต่อที่ประชุมคณะกรรมการ</w:t>
      </w:r>
      <w:r>
        <w:rPr>
          <w:rFonts w:ascii="TH Niramit AS" w:hAnsi="TH Niramit AS" w:cs="TH Niramit AS" w:hint="cs"/>
          <w:sz w:val="32"/>
          <w:szCs w:val="32"/>
          <w:cs/>
        </w:rPr>
        <w:t>ที่เกี่ยวข้อง ได้แก่ คณะกรรมการควบคุมภายในและบริหารความเสี่ยงของหน่วยงาน และคณะกรรมการ</w:t>
      </w:r>
      <w:r w:rsidRPr="006C4CE1">
        <w:rPr>
          <w:rFonts w:ascii="TH Niramit AS" w:hAnsi="TH Niramit AS" w:cs="TH Niramit AS"/>
          <w:sz w:val="32"/>
          <w:szCs w:val="32"/>
          <w:cs/>
        </w:rPr>
        <w:t>ประจำหน่วยงาน เพื่อ</w:t>
      </w:r>
      <w:r>
        <w:rPr>
          <w:rFonts w:ascii="TH Niramit AS" w:hAnsi="TH Niramit AS" w:cs="TH Niramit AS" w:hint="cs"/>
          <w:sz w:val="32"/>
          <w:szCs w:val="32"/>
          <w:cs/>
        </w:rPr>
        <w:t>ร่วมกันวิเคราะห์และ</w:t>
      </w:r>
      <w:r w:rsidRPr="006C4CE1">
        <w:rPr>
          <w:rFonts w:ascii="TH Niramit AS" w:hAnsi="TH Niramit AS" w:cs="TH Niramit AS"/>
          <w:sz w:val="32"/>
          <w:szCs w:val="32"/>
          <w:cs/>
        </w:rPr>
        <w:t>พิจารณา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พร้อมทั้ง</w:t>
      </w:r>
      <w:r w:rsidRPr="006C4CE1">
        <w:rPr>
          <w:rFonts w:ascii="TH Niramit AS" w:hAnsi="TH Niramit AS" w:cs="TH Niramit AS"/>
          <w:sz w:val="32"/>
          <w:szCs w:val="32"/>
          <w:cs/>
        </w:rPr>
        <w:t>เห็นชอบ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๙.  ส่งแผนบริหารความเสี่ยงไปยังผู้รับผิดชอบ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ของหน่วยงาน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เมื่อได้แผนบริหารความเสี่ยงที่ผ่านที่ประชุมเห็นชอบแล้ว ให้จัดส่งแผนบริหารความเสี่ยงไปยังผู้รับผิดชอบที่กำหนดไว้ในแผนบริหารความเสี่ยง เพื่อให้ดำเนินการตามวิธีการและกิจกรรมที่ได้กำหนดไว้ในแผนบริหารความเสี่ยง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๑๐.  การติดตามและประเมินผล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รอบ ๖, ๙ และ ๑๒ เดือน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น่วยงานต้องจัดให้มีการติดตามและประเมินผลการดำเนินงานตามแผนบริหารความเสี่ยงจากผู้รับผิดชอบที่หน่วยงานกำหนดให้เป็นผู้ดำเนินการตามวิธีการและกิจกรรมที่ได้กำหนดไว้ในแผนบริหารความเสี่ยง ปีละ ๓ ครั้ง </w:t>
      </w:r>
      <w:r w:rsidRPr="00160348">
        <w:rPr>
          <w:rFonts w:ascii="TH Niramit AS" w:hAnsi="TH Niramit AS" w:cs="TH Niramit AS"/>
          <w:sz w:val="32"/>
          <w:szCs w:val="32"/>
          <w:u w:val="single"/>
          <w:cs/>
        </w:rPr>
        <w:t>ตามแบบฟอร์มที่มหาวิทยาลัยกำหนด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- ติดตามประเมินผลรอบ ๖, ๙ เดือน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เพื่อให้</w:t>
      </w:r>
      <w:r w:rsidRPr="006C4CE1">
        <w:rPr>
          <w:rFonts w:ascii="TH Niramit AS" w:hAnsi="TH Niramit AS" w:cs="TH Niramit AS"/>
          <w:sz w:val="32"/>
          <w:szCs w:val="32"/>
          <w:cs/>
        </w:rPr>
        <w:t>ทราบผลการดำเนินงาน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ระหว่างปีว่าวิธีการที่กำหนดสามารถลดความเสี่ยงได้หรือไม่ มีปัญหาและอุปสรรคในการดำเนินงานอะไรบ้าง ซึ่งจะส่งผลให้หน่วยงานไม่</w:t>
      </w:r>
      <w:r w:rsidRPr="006C4CE1">
        <w:rPr>
          <w:rFonts w:ascii="TH Niramit AS" w:hAnsi="TH Niramit AS" w:cs="TH Niramit AS"/>
          <w:sz w:val="32"/>
          <w:szCs w:val="32"/>
          <w:cs/>
        </w:rPr>
        <w:t>บรรลุเป้าหมาย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ของตัวชี้วัดในแต่ละประเด็นยุทธศาสตร์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โดยหน่วยงาน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>สามารถปรับวิธีการในการจัดการความเสี่ยงระหว่างปีได้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ทันเวลา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ติดตามประเมินผลรอบ ๑๒ เดือน เพื่อประเมินผลการดำเนินงานสิ้นปีงบประมาณ ว่</w:t>
      </w:r>
      <w:r w:rsidR="00160348">
        <w:rPr>
          <w:rFonts w:ascii="TH Niramit AS" w:hAnsi="TH Niramit AS" w:cs="TH Niramit AS"/>
          <w:sz w:val="32"/>
          <w:szCs w:val="32"/>
          <w:cs/>
        </w:rPr>
        <w:t>า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แผนบริหารความเสี่ยงที่กำหนดสามารถผลักดัน</w:t>
      </w:r>
      <w:r w:rsidR="00160348" w:rsidRPr="006C4CE1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160348">
        <w:rPr>
          <w:rFonts w:ascii="TH Niramit AS" w:hAnsi="TH Niramit AS" w:cs="TH Niramit AS" w:hint="cs"/>
          <w:sz w:val="32"/>
          <w:szCs w:val="32"/>
          <w:cs/>
        </w:rPr>
        <w:t xml:space="preserve">ของตัวชี้วัดในแต่ละประเด็นยุทธศาสตร์ให้บรรลุผลสำเร็จได้หรือไม่ </w:t>
      </w:r>
      <w:r w:rsidR="006442FF">
        <w:rPr>
          <w:rFonts w:ascii="TH Niramit AS" w:hAnsi="TH Niramit AS" w:cs="TH Niramit AS" w:hint="cs"/>
          <w:sz w:val="32"/>
          <w:szCs w:val="32"/>
          <w:cs/>
        </w:rPr>
        <w:t xml:space="preserve">ตัวชี้วัดของแผนบริหารความเสี่ยงบรรลุผลสำเร็จตามที่กำหนดไว้หรือไม่ </w:t>
      </w:r>
      <w:r w:rsidRPr="006C4CE1">
        <w:rPr>
          <w:rFonts w:ascii="TH Niramit AS" w:hAnsi="TH Niramit AS" w:cs="TH Niramit AS"/>
          <w:sz w:val="32"/>
          <w:szCs w:val="32"/>
          <w:cs/>
        </w:rPr>
        <w:t>หากมีความเสี่ยงหลงเหลือ</w:t>
      </w:r>
      <w:r w:rsidR="006442FF" w:rsidRPr="006C4CE1">
        <w:rPr>
          <w:rFonts w:ascii="TH Niramit AS" w:hAnsi="TH Niramit AS" w:cs="TH Niramit AS"/>
          <w:sz w:val="32"/>
          <w:szCs w:val="32"/>
          <w:cs/>
        </w:rPr>
        <w:t>อยู่</w:t>
      </w:r>
      <w:r w:rsidR="006442FF">
        <w:rPr>
          <w:rFonts w:ascii="TH Niramit AS" w:hAnsi="TH Niramit AS" w:cs="TH Niramit AS" w:hint="cs"/>
          <w:sz w:val="32"/>
          <w:szCs w:val="32"/>
          <w:cs/>
        </w:rPr>
        <w:t>ในบางประเด็น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ให้นำไปวิเคราะห์ความเสี่ยงในรอบปีถัดไป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636CB8" w:rsidRPr="006C4CE1" w:rsidRDefault="006442FF" w:rsidP="006442FF">
      <w:pPr>
        <w:tabs>
          <w:tab w:val="left" w:pos="1134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๑๑.  รายงานผลการดำเนินงานต่อที่ประชุม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จัดให้มีการติดตามและประเมินผลการดำเนินงานตามแผนบริหารความเสี่ยงจากผู้รับผิดชอบเรียบร้อยแล้ว หน่วยงานต้องมีการรายงานผลการดำเนินงานต่อผู้ที่เกี่ยวข้อง ปีละ ๓ ครั้ง (รอบ ๖, ๙ 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๑๒ เดือน)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ควบคุมภายในและบริหาร</w:t>
      </w:r>
      <w:r w:rsidRPr="006C4CE1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ของหน่วยงาน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ที่ประชุมคณะกรรมการประจำหน่วยงาน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636CB8" w:rsidP="006442FF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442FF">
        <w:rPr>
          <w:rFonts w:ascii="TH Niramit AS" w:hAnsi="TH Niramit AS" w:cs="TH Niramit AS"/>
          <w:b/>
          <w:bCs/>
          <w:sz w:val="32"/>
          <w:szCs w:val="32"/>
          <w:cs/>
        </w:rPr>
        <w:t xml:space="preserve">๑๒. 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จากที่ประชุม (ถ้ามี)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เมื่อหน่วยงานรายงานผลการดำเนินงานต่อผู้ที่เกี่ยวข้อง ปีละ ๓ ครั้ง (รอบ ๖, ๙ และ ๑๒ เดือน) คณะกรรมการฯ ได้ให้ข้อเสนอแนะเกี่ยวกับการดำเนินงาน ให้หน่วยงานดำเนินการ ดังนี้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-  รอบ ๖ และ ๙ เดือน ปรับแผนการดำเนินงานระหว่างปี โดยการการแก้ไขวิธีการในการจัดการความเสี่ยงเพิ่มเติม หรือ หาวิธีการใหม่มาทดแทนวิธีการเดิม 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10"/>
          <w:szCs w:val="10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>-  รอบ ๑๒ เดือน นำความเสี่ยงในเรื่องดังกล่าวไปวิเคราะห์ เพื่อจัดทำแผนบริหารความเสี่ยงปีถัดไป</w:t>
      </w:r>
      <w:r w:rsidRPr="006C4CE1">
        <w:rPr>
          <w:rFonts w:ascii="TH Niramit AS" w:hAnsi="TH Niramit AS" w:cs="TH Niramit AS"/>
          <w:sz w:val="10"/>
          <w:szCs w:val="10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>(ตามเกณฑ์การประกันคุณภาพการศึกษา)</w:t>
      </w:r>
    </w:p>
    <w:p w:rsidR="003B33F3" w:rsidRPr="006C4CE1" w:rsidRDefault="003B33F3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  <w:sectPr w:rsidR="003B33F3" w:rsidRPr="006C4CE1" w:rsidSect="00484B27">
          <w:headerReference w:type="even" r:id="rId8"/>
          <w:headerReference w:type="default" r:id="rId9"/>
          <w:pgSz w:w="11906" w:h="16838"/>
          <w:pgMar w:top="1418" w:right="1418" w:bottom="1134" w:left="1418" w:header="709" w:footer="709" w:gutter="0"/>
          <w:pgNumType w:fmt="thaiNumbers"/>
          <w:cols w:space="708"/>
          <w:docGrid w:linePitch="360"/>
        </w:sectPr>
      </w:pPr>
    </w:p>
    <w:p w:rsidR="00B42301" w:rsidRPr="00B42301" w:rsidRDefault="00027568" w:rsidP="00B4230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2015" style="position:absolute;left:0;text-align:left;margin-left:677.55pt;margin-top:-51.3pt;width:69.75pt;height:48.75pt;z-index:251955712" stroked="f"/>
        </w:pict>
      </w:r>
      <w:r w:rsidR="00B42301" w:rsidRPr="00B42301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แผนการบริหารความเสี่ยง ปีงบประมาณ พ.ศ. </w:t>
      </w:r>
      <w:r w:rsidR="00B42301">
        <w:rPr>
          <w:rFonts w:ascii="TH Niramit AS" w:hAnsi="TH Niramit AS" w:cs="TH Niramit AS" w:hint="cs"/>
          <w:b/>
          <w:bCs/>
          <w:sz w:val="32"/>
          <w:szCs w:val="32"/>
          <w:cs/>
        </w:rPr>
        <w:t>๒๕๕๖</w:t>
      </w:r>
      <w:r w:rsidR="00B42301" w:rsidRPr="00B4230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B42301" w:rsidRPr="00B42301" w:rsidRDefault="00B42301" w:rsidP="00B4230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42301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</w:t>
      </w:r>
    </w:p>
    <w:p w:rsidR="00B42301" w:rsidRPr="00B42301" w:rsidRDefault="00B42301" w:rsidP="00B42301">
      <w:pPr>
        <w:rPr>
          <w:rFonts w:ascii="TH Niramit AS" w:hAnsi="TH Niramit AS" w:cs="TH Niramit AS"/>
          <w:b/>
          <w:bCs/>
          <w:sz w:val="10"/>
          <w:szCs w:val="10"/>
        </w:rPr>
      </w:pPr>
    </w:p>
    <w:p w:rsidR="00B42301" w:rsidRPr="00B42301" w:rsidRDefault="00B42301" w:rsidP="00B42301">
      <w:pPr>
        <w:rPr>
          <w:rFonts w:ascii="TH Niramit AS" w:hAnsi="TH Niramit AS" w:cs="TH Niramit AS"/>
          <w:b/>
          <w:bCs/>
          <w:szCs w:val="24"/>
        </w:rPr>
      </w:pPr>
      <w:r w:rsidRPr="00B42301">
        <w:rPr>
          <w:rFonts w:ascii="TH Niramit AS" w:hAnsi="TH Niramit AS" w:cs="TH Niramit AS"/>
          <w:b/>
          <w:bCs/>
          <w:szCs w:val="24"/>
          <w:cs/>
        </w:rPr>
        <w:t>ตัวชี้วัดความสำเร็จของแผน</w:t>
      </w:r>
      <w:r w:rsidRPr="00B42301">
        <w:rPr>
          <w:rFonts w:ascii="TH Niramit AS" w:hAnsi="TH Niramit AS" w:cs="TH Niramit AS"/>
          <w:b/>
          <w:bCs/>
          <w:szCs w:val="24"/>
        </w:rPr>
        <w:t xml:space="preserve"> (KPI) </w:t>
      </w:r>
      <w:r>
        <w:rPr>
          <w:rFonts w:ascii="TH Niramit AS" w:hAnsi="TH Niramit AS" w:cs="TH Niramit AS" w:hint="cs"/>
          <w:szCs w:val="24"/>
          <w:cs/>
        </w:rPr>
        <w:t>๑</w:t>
      </w:r>
      <w:r w:rsidRPr="00B42301">
        <w:rPr>
          <w:rFonts w:ascii="TH Niramit AS" w:hAnsi="TH Niramit AS" w:cs="TH Niramit AS"/>
          <w:szCs w:val="24"/>
        </w:rPr>
        <w:t xml:space="preserve">) </w:t>
      </w:r>
      <w:r w:rsidRPr="00B42301">
        <w:rPr>
          <w:rFonts w:ascii="TH Niramit AS" w:hAnsi="TH Niramit AS" w:cs="TH Niramit AS"/>
          <w:szCs w:val="24"/>
          <w:cs/>
        </w:rPr>
        <w:t>......................................................................</w:t>
      </w:r>
      <w:r>
        <w:rPr>
          <w:rFonts w:ascii="TH Niramit AS" w:hAnsi="TH Niramit AS" w:cs="TH Niramit AS"/>
          <w:szCs w:val="24"/>
        </w:rPr>
        <w:t xml:space="preserve">  </w:t>
      </w:r>
      <w:r>
        <w:rPr>
          <w:rFonts w:ascii="TH Niramit AS" w:hAnsi="TH Niramit AS" w:cs="TH Niramit AS" w:hint="cs"/>
          <w:szCs w:val="24"/>
          <w:cs/>
        </w:rPr>
        <w:t>๒</w:t>
      </w:r>
      <w:r w:rsidRPr="00B42301">
        <w:rPr>
          <w:rFonts w:ascii="TH Niramit AS" w:hAnsi="TH Niramit AS" w:cs="TH Niramit AS"/>
          <w:szCs w:val="24"/>
        </w:rPr>
        <w:t xml:space="preserve">)  </w:t>
      </w:r>
      <w:r w:rsidRPr="00B42301">
        <w:rPr>
          <w:rFonts w:ascii="TH Niramit AS" w:hAnsi="TH Niramit AS" w:cs="TH Niramit AS"/>
          <w:szCs w:val="24"/>
          <w:cs/>
        </w:rPr>
        <w:t>........................................................................</w:t>
      </w:r>
      <w:r>
        <w:rPr>
          <w:rFonts w:ascii="TH Niramit AS" w:hAnsi="TH Niramit AS" w:cs="TH Niramit AS"/>
          <w:szCs w:val="24"/>
        </w:rPr>
        <w:t xml:space="preserve">  </w:t>
      </w:r>
      <w:r>
        <w:rPr>
          <w:rFonts w:ascii="TH Niramit AS" w:hAnsi="TH Niramit AS" w:cs="TH Niramit AS" w:hint="cs"/>
          <w:szCs w:val="24"/>
          <w:cs/>
        </w:rPr>
        <w:t>๓</w:t>
      </w:r>
      <w:r w:rsidRPr="00B42301">
        <w:rPr>
          <w:rFonts w:ascii="TH Niramit AS" w:hAnsi="TH Niramit AS" w:cs="TH Niramit AS"/>
          <w:szCs w:val="24"/>
        </w:rPr>
        <w:t xml:space="preserve">) </w:t>
      </w:r>
      <w:r w:rsidRPr="00B42301">
        <w:rPr>
          <w:rFonts w:ascii="TH Niramit AS" w:hAnsi="TH Niramit AS" w:cs="TH Niramit AS"/>
          <w:szCs w:val="24"/>
          <w:cs/>
        </w:rPr>
        <w:t>.............................................................................</w:t>
      </w:r>
    </w:p>
    <w:tbl>
      <w:tblPr>
        <w:tblpPr w:leftFromText="180" w:rightFromText="180" w:vertAnchor="text" w:tblpX="-352" w:tblpY="1"/>
        <w:tblOverlap w:val="never"/>
        <w:tblW w:w="15985" w:type="dxa"/>
        <w:tblLayout w:type="fixed"/>
        <w:tblLook w:val="04A0"/>
      </w:tblPr>
      <w:tblGrid>
        <w:gridCol w:w="1844"/>
        <w:gridCol w:w="709"/>
        <w:gridCol w:w="708"/>
        <w:gridCol w:w="1418"/>
        <w:gridCol w:w="674"/>
        <w:gridCol w:w="567"/>
        <w:gridCol w:w="992"/>
        <w:gridCol w:w="713"/>
        <w:gridCol w:w="771"/>
        <w:gridCol w:w="691"/>
        <w:gridCol w:w="802"/>
        <w:gridCol w:w="1417"/>
        <w:gridCol w:w="1276"/>
        <w:gridCol w:w="1383"/>
        <w:gridCol w:w="1169"/>
        <w:gridCol w:w="851"/>
      </w:tblGrid>
      <w:tr w:rsidR="00B42301" w:rsidRPr="00B42301" w:rsidTr="00484B27">
        <w:trPr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tabs>
                <w:tab w:val="left" w:pos="345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ประเด็นยุทธศาสตร์-ตัวชี้วัด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หน่วยนับ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เป้า หมายปี 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ความเสี่ยง/ปัจจัยเสี่ยง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การประเมินความเสี่ยง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ระดับความเสี่ยงที่ยอมรับได้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ความเสี่ยงด้านที่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วิธีการจัดการความเสี่ยง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กำหนดระยะ เวลาแล้วเสร็จ</w:t>
            </w:r>
          </w:p>
        </w:tc>
      </w:tr>
      <w:tr w:rsidR="00B42301" w:rsidRPr="00B42301" w:rsidTr="00484B27">
        <w:trPr>
          <w:trHeight w:val="52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โอกาสที่จะเกิด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ผล กระ ทบ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 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risk  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 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risk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B42301" w:rsidRPr="00B42301" w:rsidTr="00484B27">
        <w:trPr>
          <w:trHeight w:val="12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ชื่อโครงการ/กิจกรรม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ผลผลิตที่คาดว่าจะได้รับ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(Out put)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ประโยชน์หรือผลกระทบที่คาดว่าจะได้รับ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(Out come) 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B42301" w:rsidRPr="00B42301" w:rsidTr="00484B27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(๑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๔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๖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  <w:r>
              <w:rPr>
                <w:rFonts w:ascii="TH Niramit AS" w:hAnsi="TH Niramit AS" w:cs="TH Niramit AS"/>
                <w:szCs w:val="24"/>
              </w:rPr>
              <w:t>)=(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๖</w:t>
            </w:r>
            <w:r>
              <w:rPr>
                <w:rFonts w:ascii="TH Niramit AS" w:hAnsi="TH Niramit AS" w:cs="TH Niramit AS"/>
                <w:szCs w:val="24"/>
              </w:rPr>
              <w:t>)x(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๘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๙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๑๐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๑๑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๑๒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๑๓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๑๔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๑๕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๑๖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</w:tr>
      <w:tr w:rsidR="00B42301" w:rsidRPr="00B42301" w:rsidTr="00B42301">
        <w:trPr>
          <w:trHeight w:val="450"/>
        </w:trPr>
        <w:tc>
          <w:tcPr>
            <w:tcW w:w="159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u w:val="single"/>
                <w:cs/>
              </w:rPr>
              <w:t>ประเด็นยุทธศาสตร์ที่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  <w:u w:val="single"/>
              </w:rPr>
              <w:t xml:space="preserve"> 1</w:t>
            </w:r>
            <w:r w:rsidRPr="00B42301">
              <w:rPr>
                <w:rFonts w:ascii="TH Niramit AS" w:hAnsi="TH Niramit AS" w:cs="TH Niramit AS"/>
                <w:szCs w:val="24"/>
              </w:rPr>
              <w:t>………………………………………………………. </w:t>
            </w:r>
          </w:p>
        </w:tc>
      </w:tr>
      <w:tr w:rsidR="00B42301" w:rsidRPr="00B42301" w:rsidTr="00484B27">
        <w:trPr>
          <w:trHeight w:val="1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  <w:cs/>
              </w:rPr>
              <w:t>ตัวชี้วัด 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B42301" w:rsidRPr="00B42301" w:rsidRDefault="00B42301" w:rsidP="00B42301">
      <w:pPr>
        <w:rPr>
          <w:rFonts w:ascii="TH Niramit AS" w:hAnsi="TH Niramit AS" w:cs="TH Niramit AS"/>
          <w:sz w:val="36"/>
          <w:szCs w:val="36"/>
        </w:rPr>
      </w:pPr>
      <w:r w:rsidRPr="00B4230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B42301" w:rsidRPr="00B42301" w:rsidRDefault="00B42301" w:rsidP="00B42301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>..............................</w:t>
      </w:r>
      <w:r>
        <w:rPr>
          <w:rFonts w:ascii="TH Niramit AS" w:hAnsi="TH Niramit AS" w:cs="TH Niramit AS"/>
          <w:szCs w:val="24"/>
          <w:cs/>
        </w:rPr>
        <w:t>...............................</w:t>
      </w:r>
    </w:p>
    <w:p w:rsidR="00B42301" w:rsidRPr="00B42301" w:rsidRDefault="00B42301" w:rsidP="00B42301">
      <w:pPr>
        <w:rPr>
          <w:rFonts w:ascii="TH Niramit AS" w:hAnsi="TH Niramit AS" w:cs="TH Niramit AS"/>
          <w:szCs w:val="24"/>
        </w:rPr>
      </w:pPr>
      <w:r w:rsidRPr="00B42301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 xml:space="preserve"> (...........................................................)</w:t>
      </w:r>
    </w:p>
    <w:p w:rsidR="00B42301" w:rsidRPr="00B42301" w:rsidRDefault="00B42301" w:rsidP="00B42301">
      <w:pPr>
        <w:rPr>
          <w:rFonts w:ascii="TH Niramit AS" w:hAnsi="TH Niramit AS" w:cs="TH Niramit AS"/>
          <w:szCs w:val="24"/>
        </w:rPr>
      </w:pPr>
      <w:r w:rsidRPr="00B42301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 xml:space="preserve"> ตำแหน่ง................................................</w:t>
      </w:r>
    </w:p>
    <w:p w:rsidR="00DC61F6" w:rsidRPr="00B42301" w:rsidRDefault="00B42301" w:rsidP="00B42301">
      <w:pPr>
        <w:rPr>
          <w:rFonts w:ascii="TH Niramit AS" w:hAnsi="TH Niramit AS" w:cs="TH Niramit AS"/>
          <w:b/>
          <w:bCs/>
          <w:sz w:val="32"/>
          <w:szCs w:val="32"/>
        </w:rPr>
      </w:pPr>
      <w:r w:rsidRPr="00B42301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>วันที่.........เดือน..............พ.ศ. 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</w:p>
    <w:sectPr w:rsidR="00DC61F6" w:rsidRPr="00B42301" w:rsidSect="00484B27">
      <w:headerReference w:type="default" r:id="rId10"/>
      <w:footerReference w:type="default" r:id="rId11"/>
      <w:pgSz w:w="16838" w:h="11906" w:orient="landscape"/>
      <w:pgMar w:top="1701" w:right="1440" w:bottom="425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B4" w:rsidRDefault="004663B4">
      <w:r>
        <w:separator/>
      </w:r>
    </w:p>
  </w:endnote>
  <w:endnote w:type="continuationSeparator" w:id="1">
    <w:p w:rsidR="004663B4" w:rsidRDefault="0046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Fah kwang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6" w:rsidRPr="00B00566" w:rsidRDefault="006C6D06" w:rsidP="00217284">
    <w:pPr>
      <w:pStyle w:val="a9"/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B4" w:rsidRDefault="004663B4">
      <w:r>
        <w:separator/>
      </w:r>
    </w:p>
  </w:footnote>
  <w:footnote w:type="continuationSeparator" w:id="1">
    <w:p w:rsidR="004663B4" w:rsidRDefault="0046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6" w:rsidRDefault="00027568" w:rsidP="00203FDC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6C6D0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C6D06" w:rsidRDefault="006C6D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38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484B27" w:rsidRDefault="00027568">
        <w:pPr>
          <w:pStyle w:val="a7"/>
          <w:jc w:val="right"/>
        </w:pPr>
        <w:r w:rsidRPr="00484B27">
          <w:rPr>
            <w:sz w:val="32"/>
            <w:szCs w:val="32"/>
          </w:rPr>
          <w:fldChar w:fldCharType="begin"/>
        </w:r>
        <w:r w:rsidR="00484B27" w:rsidRPr="00484B27">
          <w:rPr>
            <w:sz w:val="32"/>
            <w:szCs w:val="32"/>
          </w:rPr>
          <w:instrText xml:space="preserve"> PAGE   \* MERGEFORMAT </w:instrText>
        </w:r>
        <w:r w:rsidRPr="00484B27">
          <w:rPr>
            <w:sz w:val="32"/>
            <w:szCs w:val="32"/>
          </w:rPr>
          <w:fldChar w:fldCharType="separate"/>
        </w:r>
        <w:r w:rsidR="00AE7941" w:rsidRPr="00AE7941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๘</w:t>
        </w:r>
        <w:r w:rsidRPr="00484B27">
          <w:rPr>
            <w:sz w:val="32"/>
            <w:szCs w:val="32"/>
          </w:rPr>
          <w:fldChar w:fldCharType="end"/>
        </w:r>
      </w:p>
    </w:sdtContent>
  </w:sdt>
  <w:p w:rsidR="006C6D06" w:rsidRDefault="006C6D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6" w:rsidRPr="00EC6780" w:rsidRDefault="00027568">
    <w:pPr>
      <w:pStyle w:val="a7"/>
      <w:jc w:val="right"/>
      <w:rPr>
        <w:rFonts w:ascii="Angsana New" w:hAnsi="Angsana New"/>
        <w:sz w:val="32"/>
        <w:szCs w:val="32"/>
      </w:rPr>
    </w:pPr>
    <w:r w:rsidRPr="00EC6780">
      <w:rPr>
        <w:rFonts w:ascii="Angsana New" w:hAnsi="Angsana New"/>
        <w:sz w:val="32"/>
        <w:szCs w:val="32"/>
      </w:rPr>
      <w:fldChar w:fldCharType="begin"/>
    </w:r>
    <w:r w:rsidR="006C6D06" w:rsidRPr="00EC6780">
      <w:rPr>
        <w:rFonts w:ascii="Angsana New" w:hAnsi="Angsana New"/>
        <w:sz w:val="32"/>
        <w:szCs w:val="32"/>
      </w:rPr>
      <w:instrText xml:space="preserve"> PAGE   \* MERGEFORMAT </w:instrText>
    </w:r>
    <w:r w:rsidRPr="00EC6780">
      <w:rPr>
        <w:rFonts w:ascii="Angsana New" w:hAnsi="Angsana New"/>
        <w:sz w:val="32"/>
        <w:szCs w:val="32"/>
      </w:rPr>
      <w:fldChar w:fldCharType="separate"/>
    </w:r>
    <w:r w:rsidR="00FD0A69" w:rsidRPr="00FD0A69">
      <w:rPr>
        <w:rFonts w:ascii="Angsana New" w:hAnsi="Angsana New"/>
        <w:noProof/>
        <w:sz w:val="32"/>
        <w:szCs w:val="32"/>
        <w:cs/>
        <w:lang w:val="th-TH"/>
      </w:rPr>
      <w:t>๑๓</w:t>
    </w:r>
    <w:r w:rsidRPr="00EC6780">
      <w:rPr>
        <w:rFonts w:ascii="Angsana New" w:hAnsi="Angsana New"/>
        <w:sz w:val="32"/>
        <w:szCs w:val="32"/>
      </w:rPr>
      <w:fldChar w:fldCharType="end"/>
    </w:r>
  </w:p>
  <w:p w:rsidR="006C6D06" w:rsidRPr="00FD0A69" w:rsidRDefault="006C6D06" w:rsidP="00DB2288">
    <w:pPr>
      <w:pStyle w:val="a7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BE3"/>
    <w:multiLevelType w:val="hybridMultilevel"/>
    <w:tmpl w:val="FEC427FE"/>
    <w:lvl w:ilvl="0" w:tplc="B9F0CA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2950"/>
    <w:multiLevelType w:val="hybridMultilevel"/>
    <w:tmpl w:val="0B425E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C5B28"/>
    <w:multiLevelType w:val="hybridMultilevel"/>
    <w:tmpl w:val="B83C4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40764"/>
    <w:multiLevelType w:val="hybridMultilevel"/>
    <w:tmpl w:val="8D905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032E"/>
    <w:multiLevelType w:val="hybridMultilevel"/>
    <w:tmpl w:val="534607AE"/>
    <w:lvl w:ilvl="0" w:tplc="7D8E3C3C">
      <w:numFmt w:val="bullet"/>
      <w:lvlText w:val="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5">
    <w:nsid w:val="0F710F6C"/>
    <w:multiLevelType w:val="hybridMultilevel"/>
    <w:tmpl w:val="C7E2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179E0"/>
    <w:multiLevelType w:val="hybridMultilevel"/>
    <w:tmpl w:val="C178A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52B6"/>
    <w:multiLevelType w:val="hybridMultilevel"/>
    <w:tmpl w:val="E946D400"/>
    <w:lvl w:ilvl="0" w:tplc="AD8A1468">
      <w:start w:val="1"/>
      <w:numFmt w:val="thaiNumbers"/>
      <w:lvlText w:val="%1."/>
      <w:lvlJc w:val="left"/>
      <w:pPr>
        <w:ind w:left="1800" w:hanging="360"/>
      </w:pPr>
      <w:rPr>
        <w:rFonts w:ascii="TH Niramit AS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716FDD"/>
    <w:multiLevelType w:val="hybridMultilevel"/>
    <w:tmpl w:val="19DC9534"/>
    <w:lvl w:ilvl="0" w:tplc="953A43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D1D2E"/>
    <w:multiLevelType w:val="hybridMultilevel"/>
    <w:tmpl w:val="30768306"/>
    <w:lvl w:ilvl="0" w:tplc="12AEE308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E8E361D"/>
    <w:multiLevelType w:val="hybridMultilevel"/>
    <w:tmpl w:val="83000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43EF0"/>
    <w:multiLevelType w:val="multilevel"/>
    <w:tmpl w:val="71E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C0B5A"/>
    <w:multiLevelType w:val="hybridMultilevel"/>
    <w:tmpl w:val="2F6CCBC6"/>
    <w:lvl w:ilvl="0" w:tplc="2DB4A8DA">
      <w:start w:val="24"/>
      <w:numFmt w:val="bullet"/>
      <w:lvlText w:val="-"/>
      <w:lvlJc w:val="left"/>
      <w:pPr>
        <w:ind w:left="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CF24685"/>
    <w:multiLevelType w:val="hybridMultilevel"/>
    <w:tmpl w:val="5914D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76CC8"/>
    <w:multiLevelType w:val="hybridMultilevel"/>
    <w:tmpl w:val="1A80264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>
    <w:nsid w:val="473F749F"/>
    <w:multiLevelType w:val="hybridMultilevel"/>
    <w:tmpl w:val="8244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82D32"/>
    <w:multiLevelType w:val="multilevel"/>
    <w:tmpl w:val="FF62E36E"/>
    <w:lvl w:ilvl="0">
      <w:start w:val="1"/>
      <w:numFmt w:val="decimal"/>
      <w:lvlText w:val="%1."/>
      <w:lvlJc w:val="left"/>
      <w:pPr>
        <w:ind w:left="1080" w:hanging="360"/>
      </w:pPr>
      <w:rPr>
        <w:rFonts w:ascii="TH Niramit AS" w:eastAsia="Calibri" w:hAnsi="TH Niramit AS" w:cs="TH Niramit AS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Niramit AS" w:eastAsia="Calibri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33260DC"/>
    <w:multiLevelType w:val="hybridMultilevel"/>
    <w:tmpl w:val="02FCBD8E"/>
    <w:lvl w:ilvl="0" w:tplc="6A88721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5764904"/>
    <w:multiLevelType w:val="hybridMultilevel"/>
    <w:tmpl w:val="34840D00"/>
    <w:lvl w:ilvl="0" w:tplc="BD2E0B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31FC04F2">
      <w:start w:val="1"/>
      <w:numFmt w:val="thaiNumbers"/>
      <w:lvlText w:val="%2."/>
      <w:lvlJc w:val="left"/>
      <w:pPr>
        <w:tabs>
          <w:tab w:val="num" w:pos="1353"/>
        </w:tabs>
        <w:ind w:left="1353" w:hanging="360"/>
      </w:pPr>
      <w:rPr>
        <w:rFonts w:ascii="TH Niramit AS" w:hAnsi="TH Niramit AS" w:cs="TH Niramit A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2C8F"/>
    <w:multiLevelType w:val="hybridMultilevel"/>
    <w:tmpl w:val="0638056E"/>
    <w:lvl w:ilvl="0" w:tplc="7C600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8D7EDF"/>
    <w:multiLevelType w:val="hybridMultilevel"/>
    <w:tmpl w:val="E5906F08"/>
    <w:lvl w:ilvl="0" w:tplc="0FF45E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E7106"/>
    <w:multiLevelType w:val="hybridMultilevel"/>
    <w:tmpl w:val="1FC07F46"/>
    <w:lvl w:ilvl="0" w:tplc="1BF278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31F7F"/>
    <w:multiLevelType w:val="hybridMultilevel"/>
    <w:tmpl w:val="22D6E7BE"/>
    <w:lvl w:ilvl="0" w:tplc="9A4861CC">
      <w:start w:val="3"/>
      <w:numFmt w:val="bullet"/>
      <w:lvlText w:val="-"/>
      <w:lvlJc w:val="left"/>
      <w:pPr>
        <w:ind w:left="705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F1A4562"/>
    <w:multiLevelType w:val="hybridMultilevel"/>
    <w:tmpl w:val="1D50CBE8"/>
    <w:lvl w:ilvl="0" w:tplc="0C16FD18">
      <w:numFmt w:val="bullet"/>
      <w:lvlText w:val="-"/>
      <w:lvlJc w:val="left"/>
      <w:pPr>
        <w:ind w:left="720" w:hanging="360"/>
      </w:pPr>
      <w:rPr>
        <w:rFonts w:ascii="TH Fah kwang" w:eastAsia="Times New Roman" w:hAnsi="TH Fah kwang" w:cs="TH Fah kw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24FE9"/>
    <w:multiLevelType w:val="hybridMultilevel"/>
    <w:tmpl w:val="B5EA541E"/>
    <w:lvl w:ilvl="0" w:tplc="94E808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A04773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9E42C31C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8788CA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E968C27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E8CEE73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FD8B8E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7BC23B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6B23BC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D6FFF"/>
    <w:multiLevelType w:val="hybridMultilevel"/>
    <w:tmpl w:val="8C808D22"/>
    <w:lvl w:ilvl="0" w:tplc="BAA25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A67A21"/>
    <w:multiLevelType w:val="hybridMultilevel"/>
    <w:tmpl w:val="4D566768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7">
    <w:nsid w:val="6D826A38"/>
    <w:multiLevelType w:val="hybridMultilevel"/>
    <w:tmpl w:val="9482E8A4"/>
    <w:lvl w:ilvl="0" w:tplc="77349D7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C8E3F0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</w:rPr>
    </w:lvl>
    <w:lvl w:ilvl="2" w:tplc="DDA45DEA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B762B6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566315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F0EEF4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6E2506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9F000D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458DEA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A7511"/>
    <w:multiLevelType w:val="hybridMultilevel"/>
    <w:tmpl w:val="82F8066A"/>
    <w:lvl w:ilvl="0" w:tplc="5D586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D73AB1"/>
    <w:multiLevelType w:val="hybridMultilevel"/>
    <w:tmpl w:val="AF44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10AF7"/>
    <w:multiLevelType w:val="hybridMultilevel"/>
    <w:tmpl w:val="B78CF186"/>
    <w:lvl w:ilvl="0" w:tplc="4F284A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D0F98"/>
    <w:multiLevelType w:val="hybridMultilevel"/>
    <w:tmpl w:val="B352DCF4"/>
    <w:lvl w:ilvl="0" w:tplc="355A2C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9573F2"/>
    <w:multiLevelType w:val="multilevel"/>
    <w:tmpl w:val="AD9A96F6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Niramit AS" w:eastAsia="Times New Roman" w:hAnsi="TH Niramit AS" w:cs="TH Niramit AS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>
    <w:nsid w:val="74313BA2"/>
    <w:multiLevelType w:val="hybridMultilevel"/>
    <w:tmpl w:val="2CA2C7B0"/>
    <w:lvl w:ilvl="0" w:tplc="BFEC5D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4687A67"/>
    <w:multiLevelType w:val="hybridMultilevel"/>
    <w:tmpl w:val="987C3FCC"/>
    <w:lvl w:ilvl="0" w:tplc="C7E04E8A">
      <w:start w:val="1"/>
      <w:numFmt w:val="thaiNumbers"/>
      <w:lvlText w:val="%1."/>
      <w:lvlJc w:val="left"/>
      <w:pPr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4D1A64"/>
    <w:multiLevelType w:val="hybridMultilevel"/>
    <w:tmpl w:val="5130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7616D"/>
    <w:multiLevelType w:val="hybridMultilevel"/>
    <w:tmpl w:val="2524281E"/>
    <w:lvl w:ilvl="0" w:tplc="0E9A8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30"/>
  </w:num>
  <w:num w:numId="9">
    <w:abstractNumId w:val="21"/>
  </w:num>
  <w:num w:numId="10">
    <w:abstractNumId w:val="9"/>
  </w:num>
  <w:num w:numId="11">
    <w:abstractNumId w:val="4"/>
  </w:num>
  <w:num w:numId="12">
    <w:abstractNumId w:val="31"/>
  </w:num>
  <w:num w:numId="13">
    <w:abstractNumId w:val="7"/>
  </w:num>
  <w:num w:numId="14">
    <w:abstractNumId w:val="27"/>
  </w:num>
  <w:num w:numId="15">
    <w:abstractNumId w:val="24"/>
  </w:num>
  <w:num w:numId="16">
    <w:abstractNumId w:val="17"/>
  </w:num>
  <w:num w:numId="17">
    <w:abstractNumId w:val="14"/>
  </w:num>
  <w:num w:numId="18">
    <w:abstractNumId w:val="26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1"/>
  </w:num>
  <w:num w:numId="24">
    <w:abstractNumId w:val="29"/>
  </w:num>
  <w:num w:numId="25">
    <w:abstractNumId w:val="15"/>
  </w:num>
  <w:num w:numId="26">
    <w:abstractNumId w:val="35"/>
  </w:num>
  <w:num w:numId="27">
    <w:abstractNumId w:val="10"/>
  </w:num>
  <w:num w:numId="28">
    <w:abstractNumId w:val="3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16"/>
  </w:num>
  <w:num w:numId="34">
    <w:abstractNumId w:val="20"/>
  </w:num>
  <w:num w:numId="35">
    <w:abstractNumId w:val="25"/>
  </w:num>
  <w:num w:numId="36">
    <w:abstractNumId w:val="19"/>
  </w:num>
  <w:num w:numId="37">
    <w:abstractNumId w:val="28"/>
  </w:num>
  <w:num w:numId="38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0658">
      <o:colormru v:ext="edit" colors="#ffc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0C1D"/>
    <w:rsid w:val="00003A43"/>
    <w:rsid w:val="00005134"/>
    <w:rsid w:val="00005F9E"/>
    <w:rsid w:val="00007A45"/>
    <w:rsid w:val="00011248"/>
    <w:rsid w:val="00014D7B"/>
    <w:rsid w:val="000164AA"/>
    <w:rsid w:val="000164C0"/>
    <w:rsid w:val="0001695D"/>
    <w:rsid w:val="000174CA"/>
    <w:rsid w:val="00021477"/>
    <w:rsid w:val="00021FC7"/>
    <w:rsid w:val="00027568"/>
    <w:rsid w:val="00027FC2"/>
    <w:rsid w:val="000323D5"/>
    <w:rsid w:val="00032C4D"/>
    <w:rsid w:val="000343CA"/>
    <w:rsid w:val="00034CB5"/>
    <w:rsid w:val="0003567B"/>
    <w:rsid w:val="00035F4D"/>
    <w:rsid w:val="00040ED4"/>
    <w:rsid w:val="0004182B"/>
    <w:rsid w:val="00041FCE"/>
    <w:rsid w:val="00043A80"/>
    <w:rsid w:val="0004569D"/>
    <w:rsid w:val="0004734E"/>
    <w:rsid w:val="00054995"/>
    <w:rsid w:val="000555E5"/>
    <w:rsid w:val="0005596C"/>
    <w:rsid w:val="0005737E"/>
    <w:rsid w:val="00060176"/>
    <w:rsid w:val="00066F92"/>
    <w:rsid w:val="0007073D"/>
    <w:rsid w:val="00074429"/>
    <w:rsid w:val="00076AD2"/>
    <w:rsid w:val="000819DB"/>
    <w:rsid w:val="000831D4"/>
    <w:rsid w:val="0008322A"/>
    <w:rsid w:val="000833AE"/>
    <w:rsid w:val="00083BDD"/>
    <w:rsid w:val="000841B0"/>
    <w:rsid w:val="0008676D"/>
    <w:rsid w:val="000876DA"/>
    <w:rsid w:val="000960F1"/>
    <w:rsid w:val="000972A2"/>
    <w:rsid w:val="000A08C2"/>
    <w:rsid w:val="000A456F"/>
    <w:rsid w:val="000B097F"/>
    <w:rsid w:val="000B1FC3"/>
    <w:rsid w:val="000B62B3"/>
    <w:rsid w:val="000C09E5"/>
    <w:rsid w:val="000C1166"/>
    <w:rsid w:val="000C152D"/>
    <w:rsid w:val="000C1DDF"/>
    <w:rsid w:val="000C20F2"/>
    <w:rsid w:val="000C21EC"/>
    <w:rsid w:val="000C2F65"/>
    <w:rsid w:val="000C72E7"/>
    <w:rsid w:val="000D09EC"/>
    <w:rsid w:val="000D0D86"/>
    <w:rsid w:val="000D0EC3"/>
    <w:rsid w:val="000D22FD"/>
    <w:rsid w:val="000D262F"/>
    <w:rsid w:val="000D2C39"/>
    <w:rsid w:val="000D5FDC"/>
    <w:rsid w:val="000D68AB"/>
    <w:rsid w:val="000E3B23"/>
    <w:rsid w:val="000E3B75"/>
    <w:rsid w:val="000E3EC7"/>
    <w:rsid w:val="000E540B"/>
    <w:rsid w:val="000E5991"/>
    <w:rsid w:val="000E6194"/>
    <w:rsid w:val="000E6373"/>
    <w:rsid w:val="000E671E"/>
    <w:rsid w:val="000E6B0B"/>
    <w:rsid w:val="000E766F"/>
    <w:rsid w:val="000F02B8"/>
    <w:rsid w:val="000F02C6"/>
    <w:rsid w:val="000F1621"/>
    <w:rsid w:val="000F3F4E"/>
    <w:rsid w:val="000F4972"/>
    <w:rsid w:val="0010043D"/>
    <w:rsid w:val="00102CA7"/>
    <w:rsid w:val="001034AA"/>
    <w:rsid w:val="00110C7B"/>
    <w:rsid w:val="00114395"/>
    <w:rsid w:val="0011614E"/>
    <w:rsid w:val="00116166"/>
    <w:rsid w:val="00116EED"/>
    <w:rsid w:val="00123C93"/>
    <w:rsid w:val="00131C59"/>
    <w:rsid w:val="00131D3E"/>
    <w:rsid w:val="0013321A"/>
    <w:rsid w:val="001335F5"/>
    <w:rsid w:val="001358F0"/>
    <w:rsid w:val="00137385"/>
    <w:rsid w:val="0014015D"/>
    <w:rsid w:val="00140F02"/>
    <w:rsid w:val="00140FD8"/>
    <w:rsid w:val="00141360"/>
    <w:rsid w:val="00143ADB"/>
    <w:rsid w:val="001450E0"/>
    <w:rsid w:val="00147353"/>
    <w:rsid w:val="00151262"/>
    <w:rsid w:val="0015325E"/>
    <w:rsid w:val="001546B2"/>
    <w:rsid w:val="00154819"/>
    <w:rsid w:val="001561D1"/>
    <w:rsid w:val="00160348"/>
    <w:rsid w:val="001711B0"/>
    <w:rsid w:val="00174765"/>
    <w:rsid w:val="0017514B"/>
    <w:rsid w:val="001774FF"/>
    <w:rsid w:val="00182F15"/>
    <w:rsid w:val="0018311C"/>
    <w:rsid w:val="00184E71"/>
    <w:rsid w:val="00184FDB"/>
    <w:rsid w:val="00186059"/>
    <w:rsid w:val="00187201"/>
    <w:rsid w:val="00192158"/>
    <w:rsid w:val="00193CD6"/>
    <w:rsid w:val="0019500E"/>
    <w:rsid w:val="00196AAB"/>
    <w:rsid w:val="00196B04"/>
    <w:rsid w:val="00197BB9"/>
    <w:rsid w:val="001A21FF"/>
    <w:rsid w:val="001A27CC"/>
    <w:rsid w:val="001A2F11"/>
    <w:rsid w:val="001A3D2E"/>
    <w:rsid w:val="001A411E"/>
    <w:rsid w:val="001A7E29"/>
    <w:rsid w:val="001B411F"/>
    <w:rsid w:val="001B57CC"/>
    <w:rsid w:val="001B5F79"/>
    <w:rsid w:val="001C4151"/>
    <w:rsid w:val="001C7B42"/>
    <w:rsid w:val="001D3266"/>
    <w:rsid w:val="001D56B6"/>
    <w:rsid w:val="001E22EE"/>
    <w:rsid w:val="001E4CAB"/>
    <w:rsid w:val="001F0DBB"/>
    <w:rsid w:val="001F1C2F"/>
    <w:rsid w:val="001F248A"/>
    <w:rsid w:val="001F2558"/>
    <w:rsid w:val="001F3FB2"/>
    <w:rsid w:val="002014B2"/>
    <w:rsid w:val="00203FDC"/>
    <w:rsid w:val="00207881"/>
    <w:rsid w:val="00211682"/>
    <w:rsid w:val="002130AA"/>
    <w:rsid w:val="0021482B"/>
    <w:rsid w:val="002149FC"/>
    <w:rsid w:val="0021570D"/>
    <w:rsid w:val="00215A8B"/>
    <w:rsid w:val="00217284"/>
    <w:rsid w:val="0022058A"/>
    <w:rsid w:val="002205B9"/>
    <w:rsid w:val="00221314"/>
    <w:rsid w:val="0022302A"/>
    <w:rsid w:val="00223378"/>
    <w:rsid w:val="002264CD"/>
    <w:rsid w:val="0023460E"/>
    <w:rsid w:val="00234B73"/>
    <w:rsid w:val="0023571D"/>
    <w:rsid w:val="00244B80"/>
    <w:rsid w:val="0024527A"/>
    <w:rsid w:val="00245374"/>
    <w:rsid w:val="002464D6"/>
    <w:rsid w:val="0024654C"/>
    <w:rsid w:val="002477D2"/>
    <w:rsid w:val="00251DC8"/>
    <w:rsid w:val="00251F4D"/>
    <w:rsid w:val="00252D2B"/>
    <w:rsid w:val="00255F56"/>
    <w:rsid w:val="002560AE"/>
    <w:rsid w:val="00261B20"/>
    <w:rsid w:val="00263790"/>
    <w:rsid w:val="00264A16"/>
    <w:rsid w:val="00267B4C"/>
    <w:rsid w:val="0027051F"/>
    <w:rsid w:val="00270DF6"/>
    <w:rsid w:val="00273090"/>
    <w:rsid w:val="00273797"/>
    <w:rsid w:val="0027510C"/>
    <w:rsid w:val="00276D87"/>
    <w:rsid w:val="00277561"/>
    <w:rsid w:val="002807DB"/>
    <w:rsid w:val="002853D4"/>
    <w:rsid w:val="00296F9A"/>
    <w:rsid w:val="002A125A"/>
    <w:rsid w:val="002A26EA"/>
    <w:rsid w:val="002A3DC3"/>
    <w:rsid w:val="002A3F1B"/>
    <w:rsid w:val="002A4D51"/>
    <w:rsid w:val="002A651F"/>
    <w:rsid w:val="002A7831"/>
    <w:rsid w:val="002A7A56"/>
    <w:rsid w:val="002B2F7C"/>
    <w:rsid w:val="002B3CE1"/>
    <w:rsid w:val="002B606D"/>
    <w:rsid w:val="002B611F"/>
    <w:rsid w:val="002B6528"/>
    <w:rsid w:val="002C1E5B"/>
    <w:rsid w:val="002C1F5B"/>
    <w:rsid w:val="002C6DC7"/>
    <w:rsid w:val="002D0ABA"/>
    <w:rsid w:val="002D31A3"/>
    <w:rsid w:val="002D3A7B"/>
    <w:rsid w:val="002D3C5D"/>
    <w:rsid w:val="002D5B4E"/>
    <w:rsid w:val="002D7150"/>
    <w:rsid w:val="002D7B97"/>
    <w:rsid w:val="002E54BB"/>
    <w:rsid w:val="002E71D1"/>
    <w:rsid w:val="002F04DF"/>
    <w:rsid w:val="002F1127"/>
    <w:rsid w:val="002F1A2E"/>
    <w:rsid w:val="002F2CDF"/>
    <w:rsid w:val="002F702E"/>
    <w:rsid w:val="003041E8"/>
    <w:rsid w:val="003046AC"/>
    <w:rsid w:val="003102FE"/>
    <w:rsid w:val="00310778"/>
    <w:rsid w:val="003107EC"/>
    <w:rsid w:val="00310F83"/>
    <w:rsid w:val="00311FCB"/>
    <w:rsid w:val="00313A6A"/>
    <w:rsid w:val="0031457E"/>
    <w:rsid w:val="003152D0"/>
    <w:rsid w:val="00316B1A"/>
    <w:rsid w:val="003238FD"/>
    <w:rsid w:val="00325B51"/>
    <w:rsid w:val="003268F3"/>
    <w:rsid w:val="00326CD8"/>
    <w:rsid w:val="00330219"/>
    <w:rsid w:val="00331226"/>
    <w:rsid w:val="00331256"/>
    <w:rsid w:val="00334051"/>
    <w:rsid w:val="0033627E"/>
    <w:rsid w:val="003375BA"/>
    <w:rsid w:val="00342BD4"/>
    <w:rsid w:val="00345049"/>
    <w:rsid w:val="003455A3"/>
    <w:rsid w:val="00345FA6"/>
    <w:rsid w:val="00347822"/>
    <w:rsid w:val="003518B5"/>
    <w:rsid w:val="0035269C"/>
    <w:rsid w:val="00353608"/>
    <w:rsid w:val="00353799"/>
    <w:rsid w:val="00362F94"/>
    <w:rsid w:val="003637B6"/>
    <w:rsid w:val="00365240"/>
    <w:rsid w:val="003704E8"/>
    <w:rsid w:val="00374062"/>
    <w:rsid w:val="00377313"/>
    <w:rsid w:val="00382D41"/>
    <w:rsid w:val="00390A54"/>
    <w:rsid w:val="00391171"/>
    <w:rsid w:val="003911FD"/>
    <w:rsid w:val="00393101"/>
    <w:rsid w:val="00395153"/>
    <w:rsid w:val="00397730"/>
    <w:rsid w:val="003A0614"/>
    <w:rsid w:val="003A1489"/>
    <w:rsid w:val="003A329B"/>
    <w:rsid w:val="003A4989"/>
    <w:rsid w:val="003A4AAD"/>
    <w:rsid w:val="003A6E09"/>
    <w:rsid w:val="003A753C"/>
    <w:rsid w:val="003B33F3"/>
    <w:rsid w:val="003B42C5"/>
    <w:rsid w:val="003B485D"/>
    <w:rsid w:val="003B4B1B"/>
    <w:rsid w:val="003B6022"/>
    <w:rsid w:val="003B78E6"/>
    <w:rsid w:val="003C21D6"/>
    <w:rsid w:val="003C2E9C"/>
    <w:rsid w:val="003C43F5"/>
    <w:rsid w:val="003C630C"/>
    <w:rsid w:val="003D08F5"/>
    <w:rsid w:val="003D23CD"/>
    <w:rsid w:val="003D308D"/>
    <w:rsid w:val="003D52B5"/>
    <w:rsid w:val="003D79FA"/>
    <w:rsid w:val="003E2E06"/>
    <w:rsid w:val="003E35AE"/>
    <w:rsid w:val="003E5A29"/>
    <w:rsid w:val="003F1D01"/>
    <w:rsid w:val="003F1D45"/>
    <w:rsid w:val="003F53DB"/>
    <w:rsid w:val="00400965"/>
    <w:rsid w:val="00400A31"/>
    <w:rsid w:val="004016FC"/>
    <w:rsid w:val="00401E0D"/>
    <w:rsid w:val="00404FD3"/>
    <w:rsid w:val="00406FF6"/>
    <w:rsid w:val="00407B73"/>
    <w:rsid w:val="00411E67"/>
    <w:rsid w:val="004144AA"/>
    <w:rsid w:val="00414516"/>
    <w:rsid w:val="00417E6F"/>
    <w:rsid w:val="0042089C"/>
    <w:rsid w:val="004219EF"/>
    <w:rsid w:val="00423879"/>
    <w:rsid w:val="00426ADF"/>
    <w:rsid w:val="0043097C"/>
    <w:rsid w:val="004312A6"/>
    <w:rsid w:val="00432CB6"/>
    <w:rsid w:val="0043337C"/>
    <w:rsid w:val="004411D5"/>
    <w:rsid w:val="0044218B"/>
    <w:rsid w:val="0044381B"/>
    <w:rsid w:val="00443A03"/>
    <w:rsid w:val="004513A3"/>
    <w:rsid w:val="00451C59"/>
    <w:rsid w:val="0046188D"/>
    <w:rsid w:val="0046202B"/>
    <w:rsid w:val="00462176"/>
    <w:rsid w:val="004623D0"/>
    <w:rsid w:val="00464D67"/>
    <w:rsid w:val="00465915"/>
    <w:rsid w:val="004663B4"/>
    <w:rsid w:val="00473C37"/>
    <w:rsid w:val="0047509E"/>
    <w:rsid w:val="00482CFF"/>
    <w:rsid w:val="00482E66"/>
    <w:rsid w:val="00484B27"/>
    <w:rsid w:val="004870F5"/>
    <w:rsid w:val="00487B49"/>
    <w:rsid w:val="00494E96"/>
    <w:rsid w:val="00497473"/>
    <w:rsid w:val="004A1AD7"/>
    <w:rsid w:val="004A30F5"/>
    <w:rsid w:val="004A31AC"/>
    <w:rsid w:val="004A4200"/>
    <w:rsid w:val="004A4BED"/>
    <w:rsid w:val="004B2E80"/>
    <w:rsid w:val="004B6C8C"/>
    <w:rsid w:val="004B6EBB"/>
    <w:rsid w:val="004B743C"/>
    <w:rsid w:val="004C131E"/>
    <w:rsid w:val="004C18DA"/>
    <w:rsid w:val="004C3285"/>
    <w:rsid w:val="004C360A"/>
    <w:rsid w:val="004C3AB2"/>
    <w:rsid w:val="004C517B"/>
    <w:rsid w:val="004C5608"/>
    <w:rsid w:val="004C5D34"/>
    <w:rsid w:val="004C5FF6"/>
    <w:rsid w:val="004C7ACA"/>
    <w:rsid w:val="004D024B"/>
    <w:rsid w:val="004D22AA"/>
    <w:rsid w:val="004D33BB"/>
    <w:rsid w:val="004D4E15"/>
    <w:rsid w:val="004D4ECC"/>
    <w:rsid w:val="004D7EAE"/>
    <w:rsid w:val="004E12C9"/>
    <w:rsid w:val="004E12F5"/>
    <w:rsid w:val="004E4431"/>
    <w:rsid w:val="004E4703"/>
    <w:rsid w:val="004E4B76"/>
    <w:rsid w:val="004F0A01"/>
    <w:rsid w:val="004F23CC"/>
    <w:rsid w:val="004F25DA"/>
    <w:rsid w:val="004F5840"/>
    <w:rsid w:val="004F7F4B"/>
    <w:rsid w:val="00502A0B"/>
    <w:rsid w:val="00503EE9"/>
    <w:rsid w:val="00504612"/>
    <w:rsid w:val="0050666B"/>
    <w:rsid w:val="00507608"/>
    <w:rsid w:val="00522026"/>
    <w:rsid w:val="00522D97"/>
    <w:rsid w:val="005265AC"/>
    <w:rsid w:val="00526A66"/>
    <w:rsid w:val="00526C60"/>
    <w:rsid w:val="00530021"/>
    <w:rsid w:val="00531F60"/>
    <w:rsid w:val="005336C8"/>
    <w:rsid w:val="00534383"/>
    <w:rsid w:val="005373BA"/>
    <w:rsid w:val="0054085D"/>
    <w:rsid w:val="00540F4D"/>
    <w:rsid w:val="00541885"/>
    <w:rsid w:val="0054518F"/>
    <w:rsid w:val="0054744A"/>
    <w:rsid w:val="00547F1D"/>
    <w:rsid w:val="005501F8"/>
    <w:rsid w:val="005504CF"/>
    <w:rsid w:val="00555964"/>
    <w:rsid w:val="00556EFE"/>
    <w:rsid w:val="005602ED"/>
    <w:rsid w:val="00563EF0"/>
    <w:rsid w:val="00566ADF"/>
    <w:rsid w:val="00571011"/>
    <w:rsid w:val="00571BAE"/>
    <w:rsid w:val="00573F1F"/>
    <w:rsid w:val="00573F49"/>
    <w:rsid w:val="005740D3"/>
    <w:rsid w:val="00580EB8"/>
    <w:rsid w:val="005824A2"/>
    <w:rsid w:val="00583DA7"/>
    <w:rsid w:val="00583E93"/>
    <w:rsid w:val="005852CF"/>
    <w:rsid w:val="005852E0"/>
    <w:rsid w:val="00586A26"/>
    <w:rsid w:val="0059021E"/>
    <w:rsid w:val="0059241B"/>
    <w:rsid w:val="005949B2"/>
    <w:rsid w:val="00595417"/>
    <w:rsid w:val="0059737E"/>
    <w:rsid w:val="00597BEE"/>
    <w:rsid w:val="005A1B31"/>
    <w:rsid w:val="005A2AD5"/>
    <w:rsid w:val="005A3D9A"/>
    <w:rsid w:val="005B2A04"/>
    <w:rsid w:val="005B2C12"/>
    <w:rsid w:val="005C1C42"/>
    <w:rsid w:val="005C2B00"/>
    <w:rsid w:val="005C34FD"/>
    <w:rsid w:val="005C4DF2"/>
    <w:rsid w:val="005C5F22"/>
    <w:rsid w:val="005C613B"/>
    <w:rsid w:val="005C6231"/>
    <w:rsid w:val="005C623B"/>
    <w:rsid w:val="005C6CBE"/>
    <w:rsid w:val="005D2228"/>
    <w:rsid w:val="005D3580"/>
    <w:rsid w:val="005E1EAA"/>
    <w:rsid w:val="005E4F32"/>
    <w:rsid w:val="005E5D76"/>
    <w:rsid w:val="005E7711"/>
    <w:rsid w:val="005F6833"/>
    <w:rsid w:val="00602E98"/>
    <w:rsid w:val="0060369E"/>
    <w:rsid w:val="006046D9"/>
    <w:rsid w:val="00605F12"/>
    <w:rsid w:val="00606144"/>
    <w:rsid w:val="00607FA3"/>
    <w:rsid w:val="00610CED"/>
    <w:rsid w:val="0061206C"/>
    <w:rsid w:val="00613D29"/>
    <w:rsid w:val="00615E0E"/>
    <w:rsid w:val="00620840"/>
    <w:rsid w:val="006307E0"/>
    <w:rsid w:val="00632590"/>
    <w:rsid w:val="0063280B"/>
    <w:rsid w:val="00633C7A"/>
    <w:rsid w:val="00634D03"/>
    <w:rsid w:val="006350FB"/>
    <w:rsid w:val="006354A5"/>
    <w:rsid w:val="00635836"/>
    <w:rsid w:val="006360D9"/>
    <w:rsid w:val="00636CB8"/>
    <w:rsid w:val="00640FE8"/>
    <w:rsid w:val="006442FF"/>
    <w:rsid w:val="006456B5"/>
    <w:rsid w:val="00647520"/>
    <w:rsid w:val="00650508"/>
    <w:rsid w:val="00650C87"/>
    <w:rsid w:val="00654D72"/>
    <w:rsid w:val="00656AE8"/>
    <w:rsid w:val="00660387"/>
    <w:rsid w:val="006611C0"/>
    <w:rsid w:val="00661A89"/>
    <w:rsid w:val="006635F2"/>
    <w:rsid w:val="00664B21"/>
    <w:rsid w:val="00667B38"/>
    <w:rsid w:val="00671AD5"/>
    <w:rsid w:val="006806FE"/>
    <w:rsid w:val="00680EF9"/>
    <w:rsid w:val="00682C7C"/>
    <w:rsid w:val="006840F6"/>
    <w:rsid w:val="00684319"/>
    <w:rsid w:val="00684F1E"/>
    <w:rsid w:val="006854CF"/>
    <w:rsid w:val="00685A2A"/>
    <w:rsid w:val="00686C7A"/>
    <w:rsid w:val="006913E9"/>
    <w:rsid w:val="00691A9A"/>
    <w:rsid w:val="00692D81"/>
    <w:rsid w:val="006931C3"/>
    <w:rsid w:val="00694792"/>
    <w:rsid w:val="00694B42"/>
    <w:rsid w:val="00694D51"/>
    <w:rsid w:val="00695440"/>
    <w:rsid w:val="006A0C46"/>
    <w:rsid w:val="006A15AA"/>
    <w:rsid w:val="006A27DC"/>
    <w:rsid w:val="006A3847"/>
    <w:rsid w:val="006A399C"/>
    <w:rsid w:val="006A734F"/>
    <w:rsid w:val="006B1310"/>
    <w:rsid w:val="006B2009"/>
    <w:rsid w:val="006B6E5B"/>
    <w:rsid w:val="006C4006"/>
    <w:rsid w:val="006C4CE1"/>
    <w:rsid w:val="006C5175"/>
    <w:rsid w:val="006C5E3A"/>
    <w:rsid w:val="006C6D06"/>
    <w:rsid w:val="006D0F82"/>
    <w:rsid w:val="006D119F"/>
    <w:rsid w:val="006D2561"/>
    <w:rsid w:val="006D3588"/>
    <w:rsid w:val="006D68D9"/>
    <w:rsid w:val="006D7AEB"/>
    <w:rsid w:val="006D7DFD"/>
    <w:rsid w:val="006E0E6A"/>
    <w:rsid w:val="006E1383"/>
    <w:rsid w:val="006E6EBE"/>
    <w:rsid w:val="006F246D"/>
    <w:rsid w:val="006F5FC2"/>
    <w:rsid w:val="00700FE0"/>
    <w:rsid w:val="007048FD"/>
    <w:rsid w:val="00705269"/>
    <w:rsid w:val="00705A17"/>
    <w:rsid w:val="00707A59"/>
    <w:rsid w:val="00707DA3"/>
    <w:rsid w:val="00710E5C"/>
    <w:rsid w:val="00711FF1"/>
    <w:rsid w:val="0072667E"/>
    <w:rsid w:val="00726E12"/>
    <w:rsid w:val="00733B57"/>
    <w:rsid w:val="007361C2"/>
    <w:rsid w:val="00736963"/>
    <w:rsid w:val="00740DEB"/>
    <w:rsid w:val="00741E77"/>
    <w:rsid w:val="00742267"/>
    <w:rsid w:val="00742AB7"/>
    <w:rsid w:val="00744EDB"/>
    <w:rsid w:val="00746DB2"/>
    <w:rsid w:val="00747009"/>
    <w:rsid w:val="007478F8"/>
    <w:rsid w:val="00752BD4"/>
    <w:rsid w:val="00753562"/>
    <w:rsid w:val="00754D9D"/>
    <w:rsid w:val="00756B16"/>
    <w:rsid w:val="00761D2E"/>
    <w:rsid w:val="00764D21"/>
    <w:rsid w:val="007700A7"/>
    <w:rsid w:val="0077199E"/>
    <w:rsid w:val="00773B0E"/>
    <w:rsid w:val="00773DD7"/>
    <w:rsid w:val="0077449B"/>
    <w:rsid w:val="0077630A"/>
    <w:rsid w:val="00776D3D"/>
    <w:rsid w:val="00780137"/>
    <w:rsid w:val="00782216"/>
    <w:rsid w:val="007839DD"/>
    <w:rsid w:val="007851BA"/>
    <w:rsid w:val="00786B32"/>
    <w:rsid w:val="00786BB1"/>
    <w:rsid w:val="00787695"/>
    <w:rsid w:val="0079144B"/>
    <w:rsid w:val="00794973"/>
    <w:rsid w:val="00795227"/>
    <w:rsid w:val="007A1048"/>
    <w:rsid w:val="007A275A"/>
    <w:rsid w:val="007A3D1A"/>
    <w:rsid w:val="007A464B"/>
    <w:rsid w:val="007B2E02"/>
    <w:rsid w:val="007B35F6"/>
    <w:rsid w:val="007B51DA"/>
    <w:rsid w:val="007B6F59"/>
    <w:rsid w:val="007B781F"/>
    <w:rsid w:val="007C0068"/>
    <w:rsid w:val="007C1405"/>
    <w:rsid w:val="007C17AE"/>
    <w:rsid w:val="007C3C0D"/>
    <w:rsid w:val="007C3DFF"/>
    <w:rsid w:val="007C6DB7"/>
    <w:rsid w:val="007C76FC"/>
    <w:rsid w:val="007D019C"/>
    <w:rsid w:val="007D1A8F"/>
    <w:rsid w:val="007D3EAA"/>
    <w:rsid w:val="007D5267"/>
    <w:rsid w:val="007D656F"/>
    <w:rsid w:val="007D79E4"/>
    <w:rsid w:val="007E075D"/>
    <w:rsid w:val="007E48CD"/>
    <w:rsid w:val="007E49F9"/>
    <w:rsid w:val="007E4E16"/>
    <w:rsid w:val="007E628E"/>
    <w:rsid w:val="007F1151"/>
    <w:rsid w:val="007F4805"/>
    <w:rsid w:val="007F4922"/>
    <w:rsid w:val="007F7C6B"/>
    <w:rsid w:val="008028FB"/>
    <w:rsid w:val="00803AAE"/>
    <w:rsid w:val="00805D08"/>
    <w:rsid w:val="00806ABA"/>
    <w:rsid w:val="00811444"/>
    <w:rsid w:val="00811C73"/>
    <w:rsid w:val="0081301E"/>
    <w:rsid w:val="00813BA1"/>
    <w:rsid w:val="00814DEB"/>
    <w:rsid w:val="00816357"/>
    <w:rsid w:val="00816D00"/>
    <w:rsid w:val="00820025"/>
    <w:rsid w:val="008268EA"/>
    <w:rsid w:val="0083165A"/>
    <w:rsid w:val="00832018"/>
    <w:rsid w:val="0083355E"/>
    <w:rsid w:val="00834FAB"/>
    <w:rsid w:val="008357BD"/>
    <w:rsid w:val="00840D09"/>
    <w:rsid w:val="00841810"/>
    <w:rsid w:val="00842AFC"/>
    <w:rsid w:val="00845327"/>
    <w:rsid w:val="008460D8"/>
    <w:rsid w:val="0085270D"/>
    <w:rsid w:val="00853CD0"/>
    <w:rsid w:val="0085589F"/>
    <w:rsid w:val="00855E87"/>
    <w:rsid w:val="00860673"/>
    <w:rsid w:val="008635CB"/>
    <w:rsid w:val="00867E04"/>
    <w:rsid w:val="00872A77"/>
    <w:rsid w:val="00874D55"/>
    <w:rsid w:val="00875230"/>
    <w:rsid w:val="008806D9"/>
    <w:rsid w:val="00880A01"/>
    <w:rsid w:val="00882750"/>
    <w:rsid w:val="00882FFE"/>
    <w:rsid w:val="008840AB"/>
    <w:rsid w:val="00885493"/>
    <w:rsid w:val="00885862"/>
    <w:rsid w:val="00885B4F"/>
    <w:rsid w:val="00890A46"/>
    <w:rsid w:val="00890D77"/>
    <w:rsid w:val="008975DC"/>
    <w:rsid w:val="008A00B6"/>
    <w:rsid w:val="008A2054"/>
    <w:rsid w:val="008A37C4"/>
    <w:rsid w:val="008A6C09"/>
    <w:rsid w:val="008B0CAC"/>
    <w:rsid w:val="008B19DD"/>
    <w:rsid w:val="008C1629"/>
    <w:rsid w:val="008C1BBF"/>
    <w:rsid w:val="008C4CF9"/>
    <w:rsid w:val="008D01B0"/>
    <w:rsid w:val="008D08D0"/>
    <w:rsid w:val="008D2D64"/>
    <w:rsid w:val="008D6647"/>
    <w:rsid w:val="008E24D1"/>
    <w:rsid w:val="008E2970"/>
    <w:rsid w:val="008E5EFD"/>
    <w:rsid w:val="008E6202"/>
    <w:rsid w:val="008E6E89"/>
    <w:rsid w:val="008F01A8"/>
    <w:rsid w:val="008F4F75"/>
    <w:rsid w:val="008F615E"/>
    <w:rsid w:val="008F6581"/>
    <w:rsid w:val="00900BCE"/>
    <w:rsid w:val="00900F83"/>
    <w:rsid w:val="00901AAD"/>
    <w:rsid w:val="009044BC"/>
    <w:rsid w:val="00904633"/>
    <w:rsid w:val="00905314"/>
    <w:rsid w:val="0090564D"/>
    <w:rsid w:val="00905897"/>
    <w:rsid w:val="00905B9E"/>
    <w:rsid w:val="0091030D"/>
    <w:rsid w:val="00913150"/>
    <w:rsid w:val="0092050F"/>
    <w:rsid w:val="00921375"/>
    <w:rsid w:val="00922563"/>
    <w:rsid w:val="00923FEF"/>
    <w:rsid w:val="00925E00"/>
    <w:rsid w:val="00931DA0"/>
    <w:rsid w:val="009506BD"/>
    <w:rsid w:val="00952810"/>
    <w:rsid w:val="00952E0A"/>
    <w:rsid w:val="00954ACC"/>
    <w:rsid w:val="00955E06"/>
    <w:rsid w:val="00956C05"/>
    <w:rsid w:val="009616EC"/>
    <w:rsid w:val="009624D0"/>
    <w:rsid w:val="0096580A"/>
    <w:rsid w:val="009658A8"/>
    <w:rsid w:val="00977195"/>
    <w:rsid w:val="00977B6D"/>
    <w:rsid w:val="00980246"/>
    <w:rsid w:val="009811FC"/>
    <w:rsid w:val="00983208"/>
    <w:rsid w:val="009837C7"/>
    <w:rsid w:val="00986EFF"/>
    <w:rsid w:val="00987387"/>
    <w:rsid w:val="009905F6"/>
    <w:rsid w:val="009926C1"/>
    <w:rsid w:val="00992D35"/>
    <w:rsid w:val="00997479"/>
    <w:rsid w:val="00997AA6"/>
    <w:rsid w:val="009A73B0"/>
    <w:rsid w:val="009B08C1"/>
    <w:rsid w:val="009B127D"/>
    <w:rsid w:val="009B381F"/>
    <w:rsid w:val="009B4147"/>
    <w:rsid w:val="009B4B77"/>
    <w:rsid w:val="009C13AE"/>
    <w:rsid w:val="009C21DB"/>
    <w:rsid w:val="009C3227"/>
    <w:rsid w:val="009C5BA5"/>
    <w:rsid w:val="009C6268"/>
    <w:rsid w:val="009C7097"/>
    <w:rsid w:val="009C74E6"/>
    <w:rsid w:val="009D0612"/>
    <w:rsid w:val="009D1060"/>
    <w:rsid w:val="009D16F9"/>
    <w:rsid w:val="009D6D8E"/>
    <w:rsid w:val="009E7A91"/>
    <w:rsid w:val="009F0BA8"/>
    <w:rsid w:val="009F45C8"/>
    <w:rsid w:val="009F4BF8"/>
    <w:rsid w:val="009F5789"/>
    <w:rsid w:val="009F5C56"/>
    <w:rsid w:val="009F753C"/>
    <w:rsid w:val="00A01133"/>
    <w:rsid w:val="00A01A85"/>
    <w:rsid w:val="00A01DA5"/>
    <w:rsid w:val="00A01DF3"/>
    <w:rsid w:val="00A0314B"/>
    <w:rsid w:val="00A033F3"/>
    <w:rsid w:val="00A05751"/>
    <w:rsid w:val="00A05853"/>
    <w:rsid w:val="00A063DF"/>
    <w:rsid w:val="00A0713E"/>
    <w:rsid w:val="00A1653E"/>
    <w:rsid w:val="00A17058"/>
    <w:rsid w:val="00A203B6"/>
    <w:rsid w:val="00A20744"/>
    <w:rsid w:val="00A22A42"/>
    <w:rsid w:val="00A23BE6"/>
    <w:rsid w:val="00A25C76"/>
    <w:rsid w:val="00A2630A"/>
    <w:rsid w:val="00A27A97"/>
    <w:rsid w:val="00A27C3C"/>
    <w:rsid w:val="00A27DEF"/>
    <w:rsid w:val="00A30135"/>
    <w:rsid w:val="00A30553"/>
    <w:rsid w:val="00A32636"/>
    <w:rsid w:val="00A3362F"/>
    <w:rsid w:val="00A36E05"/>
    <w:rsid w:val="00A415F4"/>
    <w:rsid w:val="00A423F8"/>
    <w:rsid w:val="00A43E3C"/>
    <w:rsid w:val="00A45D11"/>
    <w:rsid w:val="00A50836"/>
    <w:rsid w:val="00A50890"/>
    <w:rsid w:val="00A52F07"/>
    <w:rsid w:val="00A5304B"/>
    <w:rsid w:val="00A53DA8"/>
    <w:rsid w:val="00A549A0"/>
    <w:rsid w:val="00A54CC4"/>
    <w:rsid w:val="00A55B22"/>
    <w:rsid w:val="00A572B5"/>
    <w:rsid w:val="00A60093"/>
    <w:rsid w:val="00A64667"/>
    <w:rsid w:val="00A64B8F"/>
    <w:rsid w:val="00A64FC1"/>
    <w:rsid w:val="00A65F29"/>
    <w:rsid w:val="00A665B9"/>
    <w:rsid w:val="00A716C6"/>
    <w:rsid w:val="00A724AB"/>
    <w:rsid w:val="00A72A80"/>
    <w:rsid w:val="00A72B54"/>
    <w:rsid w:val="00A758D4"/>
    <w:rsid w:val="00A77731"/>
    <w:rsid w:val="00A81938"/>
    <w:rsid w:val="00A81FFE"/>
    <w:rsid w:val="00A82361"/>
    <w:rsid w:val="00A844F1"/>
    <w:rsid w:val="00A85AED"/>
    <w:rsid w:val="00A86115"/>
    <w:rsid w:val="00A869B6"/>
    <w:rsid w:val="00A875EF"/>
    <w:rsid w:val="00A916C9"/>
    <w:rsid w:val="00A91747"/>
    <w:rsid w:val="00A96E89"/>
    <w:rsid w:val="00AA24F1"/>
    <w:rsid w:val="00AA27CE"/>
    <w:rsid w:val="00AA31E2"/>
    <w:rsid w:val="00AA4108"/>
    <w:rsid w:val="00AA592F"/>
    <w:rsid w:val="00AA67AC"/>
    <w:rsid w:val="00AA6982"/>
    <w:rsid w:val="00AB01DD"/>
    <w:rsid w:val="00AB2B10"/>
    <w:rsid w:val="00AB4919"/>
    <w:rsid w:val="00AB5C20"/>
    <w:rsid w:val="00AB6ABB"/>
    <w:rsid w:val="00AB7BCC"/>
    <w:rsid w:val="00AC38FA"/>
    <w:rsid w:val="00AC5F3A"/>
    <w:rsid w:val="00AD0252"/>
    <w:rsid w:val="00AD142C"/>
    <w:rsid w:val="00AD1E83"/>
    <w:rsid w:val="00AD3297"/>
    <w:rsid w:val="00AD4125"/>
    <w:rsid w:val="00AD4F81"/>
    <w:rsid w:val="00AD6684"/>
    <w:rsid w:val="00AE1EAA"/>
    <w:rsid w:val="00AE7941"/>
    <w:rsid w:val="00AF0C1E"/>
    <w:rsid w:val="00AF3A59"/>
    <w:rsid w:val="00B00C1D"/>
    <w:rsid w:val="00B03910"/>
    <w:rsid w:val="00B07B90"/>
    <w:rsid w:val="00B15F40"/>
    <w:rsid w:val="00B170B5"/>
    <w:rsid w:val="00B20A79"/>
    <w:rsid w:val="00B216AC"/>
    <w:rsid w:val="00B217EE"/>
    <w:rsid w:val="00B222EE"/>
    <w:rsid w:val="00B234CC"/>
    <w:rsid w:val="00B23909"/>
    <w:rsid w:val="00B24016"/>
    <w:rsid w:val="00B26E13"/>
    <w:rsid w:val="00B279B7"/>
    <w:rsid w:val="00B307B7"/>
    <w:rsid w:val="00B32497"/>
    <w:rsid w:val="00B35296"/>
    <w:rsid w:val="00B376C1"/>
    <w:rsid w:val="00B40830"/>
    <w:rsid w:val="00B42301"/>
    <w:rsid w:val="00B44EAC"/>
    <w:rsid w:val="00B46D33"/>
    <w:rsid w:val="00B5253C"/>
    <w:rsid w:val="00B52B48"/>
    <w:rsid w:val="00B54C4D"/>
    <w:rsid w:val="00B55584"/>
    <w:rsid w:val="00B56097"/>
    <w:rsid w:val="00B56D56"/>
    <w:rsid w:val="00B57E11"/>
    <w:rsid w:val="00B602B6"/>
    <w:rsid w:val="00B60377"/>
    <w:rsid w:val="00B619F1"/>
    <w:rsid w:val="00B72EA6"/>
    <w:rsid w:val="00B72F74"/>
    <w:rsid w:val="00B73283"/>
    <w:rsid w:val="00B73D7A"/>
    <w:rsid w:val="00B73E9E"/>
    <w:rsid w:val="00B740B0"/>
    <w:rsid w:val="00B759CE"/>
    <w:rsid w:val="00B77094"/>
    <w:rsid w:val="00B777DB"/>
    <w:rsid w:val="00B83457"/>
    <w:rsid w:val="00B85F07"/>
    <w:rsid w:val="00B864E2"/>
    <w:rsid w:val="00B875AA"/>
    <w:rsid w:val="00B90923"/>
    <w:rsid w:val="00B90BA3"/>
    <w:rsid w:val="00B90C16"/>
    <w:rsid w:val="00B92D27"/>
    <w:rsid w:val="00BA0891"/>
    <w:rsid w:val="00BA449B"/>
    <w:rsid w:val="00BA5ADE"/>
    <w:rsid w:val="00BA7BE2"/>
    <w:rsid w:val="00BB023C"/>
    <w:rsid w:val="00BB0F4D"/>
    <w:rsid w:val="00BB4729"/>
    <w:rsid w:val="00BB4ED0"/>
    <w:rsid w:val="00BB5EFD"/>
    <w:rsid w:val="00BB7467"/>
    <w:rsid w:val="00BC0604"/>
    <w:rsid w:val="00BC549E"/>
    <w:rsid w:val="00BC5644"/>
    <w:rsid w:val="00BC5B07"/>
    <w:rsid w:val="00BC6805"/>
    <w:rsid w:val="00BD08C9"/>
    <w:rsid w:val="00BD190E"/>
    <w:rsid w:val="00BD3078"/>
    <w:rsid w:val="00BD3802"/>
    <w:rsid w:val="00BD4348"/>
    <w:rsid w:val="00BD54B1"/>
    <w:rsid w:val="00BD5FD7"/>
    <w:rsid w:val="00BE27E1"/>
    <w:rsid w:val="00BE3311"/>
    <w:rsid w:val="00BE61EE"/>
    <w:rsid w:val="00BE717F"/>
    <w:rsid w:val="00C00BD2"/>
    <w:rsid w:val="00C05F25"/>
    <w:rsid w:val="00C15841"/>
    <w:rsid w:val="00C206AE"/>
    <w:rsid w:val="00C247E2"/>
    <w:rsid w:val="00C2613D"/>
    <w:rsid w:val="00C34195"/>
    <w:rsid w:val="00C34994"/>
    <w:rsid w:val="00C34B66"/>
    <w:rsid w:val="00C411A7"/>
    <w:rsid w:val="00C413F1"/>
    <w:rsid w:val="00C425AE"/>
    <w:rsid w:val="00C42D61"/>
    <w:rsid w:val="00C43D36"/>
    <w:rsid w:val="00C528E0"/>
    <w:rsid w:val="00C57052"/>
    <w:rsid w:val="00C63268"/>
    <w:rsid w:val="00C71335"/>
    <w:rsid w:val="00C71614"/>
    <w:rsid w:val="00C71EEF"/>
    <w:rsid w:val="00C735B5"/>
    <w:rsid w:val="00C76CDC"/>
    <w:rsid w:val="00C8193F"/>
    <w:rsid w:val="00C81EE9"/>
    <w:rsid w:val="00C90744"/>
    <w:rsid w:val="00C90CEC"/>
    <w:rsid w:val="00C93BBD"/>
    <w:rsid w:val="00C955EB"/>
    <w:rsid w:val="00C97C1E"/>
    <w:rsid w:val="00CA1C80"/>
    <w:rsid w:val="00CA395C"/>
    <w:rsid w:val="00CA53F6"/>
    <w:rsid w:val="00CA6083"/>
    <w:rsid w:val="00CB0971"/>
    <w:rsid w:val="00CB1841"/>
    <w:rsid w:val="00CB38AD"/>
    <w:rsid w:val="00CB38C6"/>
    <w:rsid w:val="00CB40DB"/>
    <w:rsid w:val="00CB6355"/>
    <w:rsid w:val="00CB6495"/>
    <w:rsid w:val="00CC1708"/>
    <w:rsid w:val="00CC2248"/>
    <w:rsid w:val="00CC2472"/>
    <w:rsid w:val="00CC3052"/>
    <w:rsid w:val="00CC3E56"/>
    <w:rsid w:val="00CC4E59"/>
    <w:rsid w:val="00CC56E6"/>
    <w:rsid w:val="00CD126B"/>
    <w:rsid w:val="00CD2AC0"/>
    <w:rsid w:val="00CD2F55"/>
    <w:rsid w:val="00CD2F71"/>
    <w:rsid w:val="00CD6415"/>
    <w:rsid w:val="00CD6841"/>
    <w:rsid w:val="00CD717F"/>
    <w:rsid w:val="00CD7B36"/>
    <w:rsid w:val="00CE0684"/>
    <w:rsid w:val="00CE1443"/>
    <w:rsid w:val="00CE2315"/>
    <w:rsid w:val="00CE27C3"/>
    <w:rsid w:val="00CE4643"/>
    <w:rsid w:val="00CE5DD2"/>
    <w:rsid w:val="00CE6C7D"/>
    <w:rsid w:val="00CF2D29"/>
    <w:rsid w:val="00CF39F9"/>
    <w:rsid w:val="00CF69E9"/>
    <w:rsid w:val="00D01BA4"/>
    <w:rsid w:val="00D070DA"/>
    <w:rsid w:val="00D07338"/>
    <w:rsid w:val="00D10354"/>
    <w:rsid w:val="00D106B9"/>
    <w:rsid w:val="00D1450F"/>
    <w:rsid w:val="00D15C8A"/>
    <w:rsid w:val="00D15CE8"/>
    <w:rsid w:val="00D161CF"/>
    <w:rsid w:val="00D177C4"/>
    <w:rsid w:val="00D17E9A"/>
    <w:rsid w:val="00D22E5A"/>
    <w:rsid w:val="00D23365"/>
    <w:rsid w:val="00D2345F"/>
    <w:rsid w:val="00D24CAF"/>
    <w:rsid w:val="00D267A3"/>
    <w:rsid w:val="00D26B41"/>
    <w:rsid w:val="00D27B69"/>
    <w:rsid w:val="00D333DE"/>
    <w:rsid w:val="00D33764"/>
    <w:rsid w:val="00D41A97"/>
    <w:rsid w:val="00D42068"/>
    <w:rsid w:val="00D445E0"/>
    <w:rsid w:val="00D4773D"/>
    <w:rsid w:val="00D51347"/>
    <w:rsid w:val="00D51777"/>
    <w:rsid w:val="00D52B5E"/>
    <w:rsid w:val="00D558BC"/>
    <w:rsid w:val="00D564C4"/>
    <w:rsid w:val="00D63508"/>
    <w:rsid w:val="00D639AF"/>
    <w:rsid w:val="00D63BB1"/>
    <w:rsid w:val="00D6449F"/>
    <w:rsid w:val="00D646F4"/>
    <w:rsid w:val="00D64B4F"/>
    <w:rsid w:val="00D667A3"/>
    <w:rsid w:val="00D6695E"/>
    <w:rsid w:val="00D6764C"/>
    <w:rsid w:val="00D710E3"/>
    <w:rsid w:val="00D72CC1"/>
    <w:rsid w:val="00D81302"/>
    <w:rsid w:val="00D823E4"/>
    <w:rsid w:val="00D835C8"/>
    <w:rsid w:val="00D85134"/>
    <w:rsid w:val="00D858AB"/>
    <w:rsid w:val="00D8601C"/>
    <w:rsid w:val="00D90271"/>
    <w:rsid w:val="00D92B5C"/>
    <w:rsid w:val="00D9353E"/>
    <w:rsid w:val="00D94FAA"/>
    <w:rsid w:val="00D96496"/>
    <w:rsid w:val="00D97E22"/>
    <w:rsid w:val="00DA07AD"/>
    <w:rsid w:val="00DA0BEF"/>
    <w:rsid w:val="00DA2CB1"/>
    <w:rsid w:val="00DA456B"/>
    <w:rsid w:val="00DA6C63"/>
    <w:rsid w:val="00DB03C2"/>
    <w:rsid w:val="00DB2288"/>
    <w:rsid w:val="00DC2B10"/>
    <w:rsid w:val="00DC61F6"/>
    <w:rsid w:val="00DC75C3"/>
    <w:rsid w:val="00DD245A"/>
    <w:rsid w:val="00DD36E7"/>
    <w:rsid w:val="00DD5C1E"/>
    <w:rsid w:val="00DD61CD"/>
    <w:rsid w:val="00DE1062"/>
    <w:rsid w:val="00DE617D"/>
    <w:rsid w:val="00DF14BC"/>
    <w:rsid w:val="00DF2220"/>
    <w:rsid w:val="00DF3338"/>
    <w:rsid w:val="00DF389F"/>
    <w:rsid w:val="00DF38C7"/>
    <w:rsid w:val="00DF7F13"/>
    <w:rsid w:val="00E04F69"/>
    <w:rsid w:val="00E12FCA"/>
    <w:rsid w:val="00E16E4B"/>
    <w:rsid w:val="00E179DB"/>
    <w:rsid w:val="00E21649"/>
    <w:rsid w:val="00E22631"/>
    <w:rsid w:val="00E23804"/>
    <w:rsid w:val="00E26357"/>
    <w:rsid w:val="00E26B9B"/>
    <w:rsid w:val="00E26FC2"/>
    <w:rsid w:val="00E30099"/>
    <w:rsid w:val="00E34850"/>
    <w:rsid w:val="00E352E4"/>
    <w:rsid w:val="00E3686B"/>
    <w:rsid w:val="00E36E67"/>
    <w:rsid w:val="00E414A9"/>
    <w:rsid w:val="00E50FC6"/>
    <w:rsid w:val="00E514DE"/>
    <w:rsid w:val="00E52E09"/>
    <w:rsid w:val="00E5497F"/>
    <w:rsid w:val="00E5699F"/>
    <w:rsid w:val="00E604BC"/>
    <w:rsid w:val="00E611EA"/>
    <w:rsid w:val="00E64BB5"/>
    <w:rsid w:val="00E70217"/>
    <w:rsid w:val="00E75C88"/>
    <w:rsid w:val="00E77B40"/>
    <w:rsid w:val="00E8098B"/>
    <w:rsid w:val="00E81571"/>
    <w:rsid w:val="00E84D85"/>
    <w:rsid w:val="00E84DD3"/>
    <w:rsid w:val="00E85448"/>
    <w:rsid w:val="00E90314"/>
    <w:rsid w:val="00E92FF6"/>
    <w:rsid w:val="00E96BE0"/>
    <w:rsid w:val="00EA2E61"/>
    <w:rsid w:val="00EA3327"/>
    <w:rsid w:val="00EA405C"/>
    <w:rsid w:val="00EA5E49"/>
    <w:rsid w:val="00EA6C96"/>
    <w:rsid w:val="00EA7121"/>
    <w:rsid w:val="00EB158C"/>
    <w:rsid w:val="00EB1A02"/>
    <w:rsid w:val="00EB5E95"/>
    <w:rsid w:val="00EB62AB"/>
    <w:rsid w:val="00EB62FD"/>
    <w:rsid w:val="00EB7198"/>
    <w:rsid w:val="00EC1187"/>
    <w:rsid w:val="00EC1219"/>
    <w:rsid w:val="00EC1CF4"/>
    <w:rsid w:val="00EC1EA3"/>
    <w:rsid w:val="00EC39B4"/>
    <w:rsid w:val="00EC58B5"/>
    <w:rsid w:val="00EC6780"/>
    <w:rsid w:val="00ED3B2B"/>
    <w:rsid w:val="00ED524F"/>
    <w:rsid w:val="00ED5CC1"/>
    <w:rsid w:val="00ED5D9F"/>
    <w:rsid w:val="00ED7B31"/>
    <w:rsid w:val="00ED7BD2"/>
    <w:rsid w:val="00EE1CB7"/>
    <w:rsid w:val="00EE4F4D"/>
    <w:rsid w:val="00EE76AC"/>
    <w:rsid w:val="00EF2952"/>
    <w:rsid w:val="00EF5336"/>
    <w:rsid w:val="00EF6511"/>
    <w:rsid w:val="00F010AE"/>
    <w:rsid w:val="00F01B7A"/>
    <w:rsid w:val="00F0256A"/>
    <w:rsid w:val="00F02AE4"/>
    <w:rsid w:val="00F02CDA"/>
    <w:rsid w:val="00F04374"/>
    <w:rsid w:val="00F10BA8"/>
    <w:rsid w:val="00F14CA3"/>
    <w:rsid w:val="00F16DE7"/>
    <w:rsid w:val="00F20770"/>
    <w:rsid w:val="00F20A4E"/>
    <w:rsid w:val="00F2213B"/>
    <w:rsid w:val="00F22D23"/>
    <w:rsid w:val="00F23D7E"/>
    <w:rsid w:val="00F25792"/>
    <w:rsid w:val="00F2579B"/>
    <w:rsid w:val="00F2622A"/>
    <w:rsid w:val="00F27DA3"/>
    <w:rsid w:val="00F30A24"/>
    <w:rsid w:val="00F30F1D"/>
    <w:rsid w:val="00F325F7"/>
    <w:rsid w:val="00F376AB"/>
    <w:rsid w:val="00F378FA"/>
    <w:rsid w:val="00F40642"/>
    <w:rsid w:val="00F4227F"/>
    <w:rsid w:val="00F42625"/>
    <w:rsid w:val="00F431E6"/>
    <w:rsid w:val="00F43916"/>
    <w:rsid w:val="00F50C42"/>
    <w:rsid w:val="00F5288A"/>
    <w:rsid w:val="00F5760D"/>
    <w:rsid w:val="00F62393"/>
    <w:rsid w:val="00F64433"/>
    <w:rsid w:val="00F653E2"/>
    <w:rsid w:val="00F705AE"/>
    <w:rsid w:val="00F74902"/>
    <w:rsid w:val="00F7773C"/>
    <w:rsid w:val="00F77D2F"/>
    <w:rsid w:val="00F81853"/>
    <w:rsid w:val="00F82809"/>
    <w:rsid w:val="00F843D0"/>
    <w:rsid w:val="00F91BD8"/>
    <w:rsid w:val="00F93BB0"/>
    <w:rsid w:val="00F93F26"/>
    <w:rsid w:val="00F96753"/>
    <w:rsid w:val="00F9687C"/>
    <w:rsid w:val="00FA2725"/>
    <w:rsid w:val="00FA3AF8"/>
    <w:rsid w:val="00FA68E0"/>
    <w:rsid w:val="00FB1118"/>
    <w:rsid w:val="00FB27AD"/>
    <w:rsid w:val="00FB46F2"/>
    <w:rsid w:val="00FB7F5D"/>
    <w:rsid w:val="00FC28CE"/>
    <w:rsid w:val="00FC2E93"/>
    <w:rsid w:val="00FC300C"/>
    <w:rsid w:val="00FC3F6F"/>
    <w:rsid w:val="00FC4DBE"/>
    <w:rsid w:val="00FC71D7"/>
    <w:rsid w:val="00FD0A69"/>
    <w:rsid w:val="00FD0B1E"/>
    <w:rsid w:val="00FD1086"/>
    <w:rsid w:val="00FD13EB"/>
    <w:rsid w:val="00FD13F9"/>
    <w:rsid w:val="00FD4660"/>
    <w:rsid w:val="00FE0633"/>
    <w:rsid w:val="00FE078C"/>
    <w:rsid w:val="00FE5A02"/>
    <w:rsid w:val="00FF181A"/>
    <w:rsid w:val="00FF5A0E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ru v:ext="edit" colors="#ffc"/>
      <o:colormenu v:ext="edit" fillcolor="none" strokecolor="none"/>
    </o:shapedefaults>
    <o:shapelayout v:ext="edit">
      <o:idmap v:ext="edit" data="1"/>
      <o:rules v:ext="edit">
        <o:r id="V:Rule51" type="callout" idref="#_x0000_s1595"/>
        <o:r id="V:Rule52" type="callout" idref="#_x0000_s1593"/>
        <o:r id="V:Rule62" type="callout" idref="#_x0000_s1594"/>
        <o:r id="V:Rule66" type="callout" idref="#_x0000_s1596"/>
        <o:r id="V:Rule67" type="connector" idref="#_x0000_s1985">
          <o:proxy start="" idref="#_x0000_s1973" connectloc="3"/>
          <o:proxy end="" idref="#_x0000_s1981" connectloc="1"/>
        </o:r>
        <o:r id="V:Rule68" type="connector" idref="#_x0000_s1571"/>
        <o:r id="V:Rule69" type="connector" idref="#_x0000_s1995"/>
        <o:r id="V:Rule70" type="connector" idref="#_x0000_s1779"/>
        <o:r id="V:Rule71" type="connector" idref="#_x0000_s1844"/>
        <o:r id="V:Rule72" type="connector" idref="#_x0000_s1792"/>
        <o:r id="V:Rule73" type="connector" idref="#_x0000_s1580"/>
        <o:r id="V:Rule74" type="connector" idref="#_x0000_s1799"/>
        <o:r id="V:Rule75" type="connector" idref="#_x0000_s1856"/>
        <o:r id="V:Rule76" type="connector" idref="#_x0000_s1764"/>
        <o:r id="V:Rule77" type="connector" idref="#_x0000_s1763"/>
        <o:r id="V:Rule78" type="connector" idref="#_x0000_s1762"/>
        <o:r id="V:Rule79" type="connector" idref="#_x0000_s1766"/>
        <o:r id="V:Rule80" type="connector" idref="#_x0000_s1846"/>
        <o:r id="V:Rule81" type="connector" idref="#_x0000_s1761"/>
        <o:r id="V:Rule82" type="connector" idref="#_x0000_s1578"/>
        <o:r id="V:Rule83" type="connector" idref="#_x0000_s2005"/>
        <o:r id="V:Rule84" type="connector" idref="#_x0000_s1807"/>
        <o:r id="V:Rule85" type="connector" idref="#_x0000_s1574"/>
        <o:r id="V:Rule86" type="connector" idref="#_x0000_s1569"/>
        <o:r id="V:Rule87" type="connector" idref="#_x0000_s1786"/>
        <o:r id="V:Rule88" type="connector" idref="#_x0000_s1750"/>
        <o:r id="V:Rule89" type="connector" idref="#_x0000_s1781"/>
        <o:r id="V:Rule90" type="connector" idref="#_x0000_s1577"/>
        <o:r id="V:Rule91" type="connector" idref="#_x0000_s2007">
          <o:proxy end="" idref="#_x0000_s1771" connectloc="1"/>
        </o:r>
        <o:r id="V:Rule92" type="connector" idref="#_x0000_s1861"/>
        <o:r id="V:Rule93" type="connector" idref="#_x0000_s1868"/>
        <o:r id="V:Rule94" type="connector" idref="#_x0000_s1744"/>
        <o:r id="V:Rule95" type="connector" idref="#_x0000_s1765"/>
        <o:r id="V:Rule96" type="connector" idref="#_x0000_s1845"/>
        <o:r id="V:Rule97" type="connector" idref="#_x0000_s1795"/>
        <o:r id="V:Rule98" type="connector" idref="#_x0000_s1784">
          <o:proxy start="" idref="#_x0000_s1718" connectloc="3"/>
          <o:proxy end="" idref="#_x0000_s1783" connectloc="1"/>
        </o:r>
        <o:r id="V:Rule99" type="connector" idref="#_x0000_s1828"/>
        <o:r id="V:Rule100" type="connector" idref="#_x0000_s1829"/>
        <o:r id="V:Rule101" type="connector" idref="#_x0000_s2009"/>
        <o:r id="V:Rule102" type="connector" idref="#_x0000_s1575"/>
        <o:r id="V:Rule103" type="connector" idref="#_x0000_s1782"/>
        <o:r id="V:Rule104" type="connector" idref="#_x0000_s1753"/>
        <o:r id="V:Rule105" type="connector" idref="#_x0000_s1841"/>
        <o:r id="V:Rule106" type="connector" idref="#_x0000_s1988"/>
        <o:r id="V:Rule107" type="connector" idref="#_x0000_s1992"/>
        <o:r id="V:Rule108" type="connector" idref="#_x0000_s1798"/>
        <o:r id="V:Rule109" type="connector" idref="#_x0000_s1823"/>
        <o:r id="V:Rule110" type="connector" idref="#_x0000_s1572"/>
        <o:r id="V:Rule111" type="connector" idref="#_x0000_s1752"/>
        <o:r id="V:Rule112" type="connector" idref="#_x0000_s1987"/>
        <o:r id="V:Rule113" type="connector" idref="#_x0000_s1570"/>
        <o:r id="V:Rule114" type="connector" idref="#_x0000_s1810"/>
        <o:r id="V:Rule115" type="connector" idref="#_x0000_s1831"/>
        <o:r id="V:Rule116" type="connector" idref="#_x0000_s1788"/>
        <o:r id="V:Rule117" type="connector" idref="#_x0000_s1863"/>
        <o:r id="V:Rule118" type="connector" idref="#_x0000_s1760"/>
        <o:r id="V:Rule119" type="connector" idref="#_x0000_s1794"/>
        <o:r id="V:Rule120" type="connector" idref="#_x0000_s1827"/>
        <o:r id="V:Rule121" type="connector" idref="#_x0000_s1793"/>
        <o:r id="V:Rule122" type="connector" idref="#_x0000_s1579"/>
        <o:r id="V:Rule123" type="connector" idref="#_x0000_s2004"/>
        <o:r id="V:Rule124" type="connector" idref="#_x0000_s1980"/>
        <o:r id="V:Rule125" type="connector" idref="#_x0000_s1576"/>
        <o:r id="V:Rule126" type="connector" idref="#_x0000_s1751"/>
        <o:r id="V:Rule127" type="connector" idref="#_x0000_s1586"/>
        <o:r id="V:Rule128" type="connector" idref="#_x0000_s1791">
          <o:proxy start="" idref="#_x0000_s1723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0D8"/>
    <w:rPr>
      <w:sz w:val="24"/>
      <w:szCs w:val="28"/>
    </w:rPr>
  </w:style>
  <w:style w:type="paragraph" w:styleId="1">
    <w:name w:val="heading 1"/>
    <w:basedOn w:val="a"/>
    <w:next w:val="a"/>
    <w:qFormat/>
    <w:rsid w:val="00F705A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qFormat/>
    <w:rsid w:val="00F705AE"/>
    <w:pPr>
      <w:spacing w:before="100" w:beforeAutospacing="1" w:after="100" w:afterAutospacing="1"/>
      <w:outlineLvl w:val="1"/>
    </w:pPr>
    <w:rPr>
      <w:rFonts w:ascii="Microsoft Sans Serif" w:hAnsi="Microsoft Sans Serif" w:cs="Microsoft Sans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705A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F705AE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character" w:styleId="a3">
    <w:name w:val="Strong"/>
    <w:basedOn w:val="a0"/>
    <w:qFormat/>
    <w:rsid w:val="00F705AE"/>
    <w:rPr>
      <w:b/>
      <w:bCs/>
    </w:rPr>
  </w:style>
  <w:style w:type="table" w:styleId="a4">
    <w:name w:val="Table Grid"/>
    <w:basedOn w:val="a1"/>
    <w:uiPriority w:val="59"/>
    <w:rsid w:val="00D177C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174CA"/>
    <w:rPr>
      <w:color w:val="0000FF"/>
      <w:u w:val="single"/>
    </w:rPr>
  </w:style>
  <w:style w:type="table" w:customStyle="1" w:styleId="10">
    <w:name w:val="เส้นตาราง1"/>
    <w:basedOn w:val="a1"/>
    <w:next w:val="a4"/>
    <w:rsid w:val="00C2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B4147"/>
  </w:style>
  <w:style w:type="paragraph" w:styleId="a7">
    <w:name w:val="header"/>
    <w:basedOn w:val="a"/>
    <w:link w:val="a8"/>
    <w:uiPriority w:val="99"/>
    <w:rsid w:val="0096580A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580A"/>
    <w:pPr>
      <w:tabs>
        <w:tab w:val="center" w:pos="4153"/>
        <w:tab w:val="right" w:pos="8306"/>
      </w:tabs>
    </w:pPr>
  </w:style>
  <w:style w:type="paragraph" w:styleId="ab">
    <w:name w:val="No Spacing"/>
    <w:uiPriority w:val="1"/>
    <w:qFormat/>
    <w:rsid w:val="00021FC7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CE144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DB2288"/>
    <w:rPr>
      <w:sz w:val="24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DB2288"/>
    <w:rPr>
      <w:sz w:val="24"/>
      <w:szCs w:val="28"/>
    </w:rPr>
  </w:style>
  <w:style w:type="paragraph" w:styleId="ad">
    <w:name w:val="Subtitle"/>
    <w:basedOn w:val="a"/>
    <w:next w:val="a"/>
    <w:link w:val="ae"/>
    <w:qFormat/>
    <w:rsid w:val="00255F5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e">
    <w:name w:val="ชื่อเรื่องรอง อักขระ"/>
    <w:basedOn w:val="a0"/>
    <w:link w:val="ad"/>
    <w:rsid w:val="00255F56"/>
    <w:rPr>
      <w:rFonts w:ascii="Cambria" w:hAnsi="Cambri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4FA0-42AB-4B8F-8482-1358849C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คู่มือบริหารความเสี่ยง</vt:lpstr>
    </vt:vector>
  </TitlesOfParts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คู่มือบริหารความเสี่ยง</dc:title>
  <dc:creator>ITC</dc:creator>
  <cp:lastModifiedBy>KKD Windows 7 V.3</cp:lastModifiedBy>
  <cp:revision>27</cp:revision>
  <cp:lastPrinted>2012-12-24T06:34:00Z</cp:lastPrinted>
  <dcterms:created xsi:type="dcterms:W3CDTF">2012-12-14T08:05:00Z</dcterms:created>
  <dcterms:modified xsi:type="dcterms:W3CDTF">2012-12-24T07:48:00Z</dcterms:modified>
</cp:coreProperties>
</file>