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61" w:rsidRDefault="00310E61" w:rsidP="00B402CC">
      <w:pPr>
        <w:spacing w:line="240" w:lineRule="auto"/>
        <w:rPr>
          <w:rFonts w:ascii="AngsanaUPC" w:hAnsi="AngsanaUPC" w:cs="AngsanaUPC"/>
          <w:b/>
          <w:bCs/>
          <w:cs/>
        </w:rPr>
      </w:pPr>
      <w:r w:rsidRPr="00310E61">
        <w:rPr>
          <w:rFonts w:ascii="AngsanaUPC" w:hAnsi="AngsanaUPC" w:cs="AngsanaUPC"/>
          <w:b/>
          <w:bCs/>
          <w:cs/>
        </w:rPr>
        <w:t xml:space="preserve">ตัวบ่งชี้และเกณฑ์ที่ใช้ในการประเมินคุณภาพภายนอก รอบ 3 </w:t>
      </w:r>
      <w:r w:rsidR="008955D4">
        <w:rPr>
          <w:rFonts w:ascii="AngsanaUPC" w:hAnsi="AngsanaUPC" w:cs="AngsanaUPC" w:hint="cs"/>
          <w:b/>
          <w:bCs/>
          <w:cs/>
        </w:rPr>
        <w:t>(ระดับมหาวิทยาลัย และระดับคณะ)</w:t>
      </w:r>
    </w:p>
    <w:p w:rsidR="00B402CC" w:rsidRDefault="00E653F9" w:rsidP="00B402CC">
      <w:pPr>
        <w:spacing w:line="240" w:lineRule="auto"/>
        <w:jc w:val="center"/>
        <w:rPr>
          <w:rFonts w:ascii="AngsanaUPC" w:hAnsi="AngsanaUPC" w:cs="AngsanaUPC"/>
        </w:rPr>
      </w:pPr>
      <w:r w:rsidRPr="00E653F9">
        <w:rPr>
          <w:rFonts w:ascii="AngsanaUPC" w:hAnsi="AngsanaUPC" w:cs="AngsanaUPC" w:hint="cs"/>
          <w:cs/>
        </w:rPr>
        <w:t>ประเมินใน</w:t>
      </w:r>
      <w:r w:rsidR="00423591">
        <w:rPr>
          <w:rFonts w:ascii="AngsanaUPC" w:hAnsi="AngsanaUPC" w:cs="AngsanaUPC" w:hint="cs"/>
          <w:cs/>
        </w:rPr>
        <w:t>ปีงบประมาณ 2555</w:t>
      </w:r>
      <w:r>
        <w:rPr>
          <w:rFonts w:ascii="AngsanaUPC" w:hAnsi="AngsanaUPC" w:cs="AngsanaUPC" w:hint="cs"/>
          <w:cs/>
        </w:rPr>
        <w:t xml:space="preserve"> ใช้ข้อมูล 2 ปีย้อนหลัง คือ ปีการศึกษา 255</w:t>
      </w:r>
      <w:r w:rsidR="00D27715">
        <w:rPr>
          <w:rFonts w:ascii="AngsanaUPC" w:hAnsi="AngsanaUPC" w:cs="AngsanaUPC" w:hint="cs"/>
          <w:cs/>
        </w:rPr>
        <w:t xml:space="preserve">2 </w:t>
      </w:r>
      <w:r w:rsidR="00D27715">
        <w:rPr>
          <w:rFonts w:ascii="AngsanaUPC" w:hAnsi="AngsanaUPC" w:cs="AngsanaUPC"/>
          <w:cs/>
        </w:rPr>
        <w:t>–</w:t>
      </w:r>
      <w:r w:rsidR="00D27715">
        <w:rPr>
          <w:rFonts w:ascii="AngsanaUPC" w:hAnsi="AngsanaUPC" w:cs="AngsanaUPC" w:hint="cs"/>
          <w:cs/>
        </w:rPr>
        <w:t xml:space="preserve"> 2553 </w:t>
      </w:r>
    </w:p>
    <w:p w:rsidR="00E653F9" w:rsidRPr="00E653F9" w:rsidRDefault="00D27715" w:rsidP="00B402CC">
      <w:pPr>
        <w:spacing w:line="240" w:lineRule="auto"/>
        <w:jc w:val="center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(สำหรับประเมินเดือนมกราคม-กุมภาพันธ์ 2555)</w:t>
      </w:r>
    </w:p>
    <w:tbl>
      <w:tblPr>
        <w:tblStyle w:val="a3"/>
        <w:tblW w:w="9918" w:type="dxa"/>
        <w:tblLook w:val="04A0"/>
      </w:tblPr>
      <w:tblGrid>
        <w:gridCol w:w="6948"/>
        <w:gridCol w:w="2970"/>
      </w:tblGrid>
      <w:tr w:rsidR="00310E61" w:rsidTr="00CC253B">
        <w:trPr>
          <w:tblHeader/>
        </w:trPr>
        <w:tc>
          <w:tcPr>
            <w:tcW w:w="6948" w:type="dxa"/>
            <w:tcBorders>
              <w:top w:val="single" w:sz="4" w:space="0" w:color="000000" w:themeColor="text1"/>
            </w:tcBorders>
            <w:shd w:val="clear" w:color="auto" w:fill="F2DBDB" w:themeFill="accent2" w:themeFillTint="33"/>
          </w:tcPr>
          <w:p w:rsidR="00310E61" w:rsidRPr="00310E61" w:rsidRDefault="00310E61" w:rsidP="00E653F9">
            <w:pPr>
              <w:jc w:val="center"/>
              <w:rPr>
                <w:rFonts w:ascii="AngsanaUPC" w:hAnsi="AngsanaUPC" w:cs="AngsanaUPC"/>
                <w:b/>
                <w:bCs/>
              </w:rPr>
            </w:pPr>
            <w:r w:rsidRPr="00310E61">
              <w:rPr>
                <w:rFonts w:ascii="AngsanaUPC" w:hAnsi="AngsanaUPC" w:cs="AngsanaUPC" w:hint="cs"/>
                <w:b/>
                <w:bCs/>
                <w:cs/>
              </w:rPr>
              <w:t>ตัวบ่งชี้</w:t>
            </w:r>
          </w:p>
        </w:tc>
        <w:tc>
          <w:tcPr>
            <w:tcW w:w="2970" w:type="dxa"/>
            <w:tcBorders>
              <w:top w:val="single" w:sz="4" w:space="0" w:color="000000" w:themeColor="text1"/>
            </w:tcBorders>
            <w:shd w:val="clear" w:color="auto" w:fill="F2DBDB" w:themeFill="accent2" w:themeFillTint="33"/>
          </w:tcPr>
          <w:p w:rsidR="00310E61" w:rsidRPr="003C0C95" w:rsidRDefault="00310E61" w:rsidP="00310E61">
            <w:pPr>
              <w:jc w:val="center"/>
              <w:rPr>
                <w:rFonts w:ascii="AngsanaUPC" w:hAnsi="AngsanaUPC" w:cs="AngsanaUPC"/>
                <w:b/>
                <w:bCs/>
                <w:color w:val="548DD4" w:themeColor="text2" w:themeTint="99"/>
              </w:rPr>
            </w:pPr>
            <w:r w:rsidRPr="003C0C95">
              <w:rPr>
                <w:rFonts w:ascii="AngsanaUPC" w:hAnsi="AngsanaUPC" w:cs="AngsanaUPC" w:hint="cs"/>
                <w:b/>
                <w:bCs/>
                <w:color w:val="548DD4" w:themeColor="text2" w:themeTint="99"/>
                <w:cs/>
              </w:rPr>
              <w:t>ผู้รับผิดชอบ (ส่วนกลาง)</w:t>
            </w:r>
            <w:r w:rsidR="008955D4" w:rsidRPr="003C0C95">
              <w:rPr>
                <w:rFonts w:ascii="AngsanaUPC" w:hAnsi="AngsanaUPC" w:cs="AngsanaUPC" w:hint="cs"/>
                <w:b/>
                <w:bCs/>
                <w:color w:val="548DD4" w:themeColor="text2" w:themeTint="99"/>
                <w:cs/>
              </w:rPr>
              <w:t>*</w:t>
            </w:r>
          </w:p>
        </w:tc>
      </w:tr>
      <w:tr w:rsidR="00310E61" w:rsidTr="00CC253B">
        <w:tc>
          <w:tcPr>
            <w:tcW w:w="6948" w:type="dxa"/>
            <w:tcBorders>
              <w:bottom w:val="nil"/>
            </w:tcBorders>
          </w:tcPr>
          <w:p w:rsidR="00E653F9" w:rsidRPr="00554BD5" w:rsidRDefault="00310E61" w:rsidP="00535D96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b/>
                <w:bCs/>
                <w:color w:val="0D0D0D" w:themeColor="text1" w:themeTint="F2"/>
                <w:cs/>
              </w:rPr>
            </w:pPr>
            <w:r w:rsidRPr="00554BD5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lightGray"/>
                <w:cs/>
              </w:rPr>
              <w:t>บัณฑิตปริญญาตรีที่ได้งานทำหรือประกอบอาชีพอิสระภายใน 1 ปี</w:t>
            </w:r>
          </w:p>
        </w:tc>
        <w:tc>
          <w:tcPr>
            <w:tcW w:w="2970" w:type="dxa"/>
            <w:tcBorders>
              <w:bottom w:val="nil"/>
            </w:tcBorders>
          </w:tcPr>
          <w:p w:rsidR="00E653F9" w:rsidRPr="00554BD5" w:rsidRDefault="00310E61" w:rsidP="00CD22EB">
            <w:pPr>
              <w:ind w:left="1242" w:hanging="1242"/>
              <w:rPr>
                <w:rFonts w:ascii="AngsanaUPC" w:hAnsi="AngsanaUPC" w:cs="AngsanaUPC"/>
                <w:b/>
                <w:bCs/>
                <w:color w:val="0D0D0D" w:themeColor="text1" w:themeTint="F2"/>
                <w:cs/>
              </w:rPr>
            </w:pPr>
            <w:r w:rsidRPr="001A350C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yellow"/>
                <w:cs/>
              </w:rPr>
              <w:t xml:space="preserve">งานวิจัยสถาบัน </w:t>
            </w:r>
            <w:r w:rsidRPr="00CD22EB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(</w:t>
            </w:r>
            <w:proofErr w:type="spellStart"/>
            <w:r w:rsidR="00E653F9" w:rsidRPr="00CD22EB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ธนัช</w:t>
            </w:r>
            <w:proofErr w:type="spellEnd"/>
            <w:r w:rsidR="00E653F9" w:rsidRPr="00CD22EB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พร เปรมเกษม</w:t>
            </w:r>
            <w:r w:rsidR="00CD22EB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)</w:t>
            </w:r>
            <w:r w:rsidR="00CD22EB"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/คณะ</w:t>
            </w:r>
          </w:p>
        </w:tc>
      </w:tr>
      <w:tr w:rsidR="00E653F9" w:rsidTr="00CC253B">
        <w:tc>
          <w:tcPr>
            <w:tcW w:w="991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535D96" w:rsidRPr="00535D96" w:rsidRDefault="00535D96" w:rsidP="00535D96">
            <w:pPr>
              <w:pStyle w:val="a4"/>
              <w:ind w:left="360"/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</w:pPr>
            <w:r>
              <w:rPr>
                <w:rFonts w:ascii="AngsanaUPC" w:hAnsi="AngsanaUPC" w:cs="AngsanaUPC"/>
              </w:rPr>
              <w:t xml:space="preserve">=  </w:t>
            </w:r>
            <w:r w:rsidRPr="00535D96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  <w:r w:rsidRPr="00535D96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</w:t>
            </w:r>
            <w:r w:rsidRPr="00535D96">
              <w:rPr>
                <w:rFonts w:ascii="AngsanaUPC" w:hAnsi="AngsanaUPC" w:cs="AngsanaUPC"/>
                <w:color w:val="17365D" w:themeColor="text2" w:themeShade="BF"/>
              </w:rPr>
              <w:t xml:space="preserve">x  </w:t>
            </w:r>
            <w:r w:rsidRPr="00535D96"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  <w:t>100</w:t>
            </w:r>
          </w:p>
          <w:p w:rsidR="00535D96" w:rsidRPr="00535D96" w:rsidRDefault="00535D96" w:rsidP="00535D96">
            <w:pPr>
              <w:ind w:left="360"/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</w:pPr>
            <w:r w:rsidRPr="00535D96"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  <w:t xml:space="preserve"> </w:t>
            </w:r>
            <w:r w:rsidRPr="00535D96">
              <w:rPr>
                <w:rFonts w:ascii="AngsanaUPC" w:hAnsi="AngsanaUPC" w:cs="AngsanaUPC" w:hint="cs"/>
                <w:color w:val="17365D" w:themeColor="text2" w:themeShade="BF"/>
                <w:sz w:val="32"/>
                <w:szCs w:val="32"/>
                <w:cs/>
              </w:rPr>
              <w:t xml:space="preserve">                 จำนวนบัณฑิตที่ตอบแบบสอบถามทั้งหมด</w:t>
            </w:r>
          </w:p>
          <w:p w:rsidR="00E653F9" w:rsidRDefault="00E653F9" w:rsidP="00E653F9">
            <w:pPr>
              <w:ind w:left="360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(ไม่นับรวมบัณฑิตที่มีงานทำก่อนเข้าศึกษา หรือมีกิจการของตนเองที่มีรายได้ประจำอยู่แล้ว ผู้ที่ศึกษาต่อในระดับบัณฑิตศึกษา ผู้อุปสมบท และผู้ที่เกณฑ์ทหาร  หักออกทั้งตัวตั้งและตัวหาร)</w:t>
            </w:r>
          </w:p>
          <w:p w:rsidR="00535D96" w:rsidRDefault="00535D96" w:rsidP="00E653F9">
            <w:pPr>
              <w:ind w:left="360"/>
              <w:rPr>
                <w:rFonts w:ascii="AngsanaUPC" w:hAnsi="AngsanaUPC" w:cs="AngsanaUPC"/>
              </w:rPr>
            </w:pPr>
            <w:r w:rsidRPr="00E653F9">
              <w:rPr>
                <w:rFonts w:ascii="AngsanaUPC" w:hAnsi="AngsanaUPC" w:cs="AngsanaUPC" w:hint="cs"/>
                <w:u w:val="single"/>
                <w:cs/>
              </w:rPr>
              <w:t>เกณฑ์</w:t>
            </w:r>
            <w:r>
              <w:rPr>
                <w:rFonts w:ascii="AngsanaUPC" w:hAnsi="AngsanaUPC" w:cs="AngsanaUPC" w:hint="cs"/>
                <w:cs/>
              </w:rPr>
              <w:t xml:space="preserve"> ร้อยละ 100 </w:t>
            </w:r>
            <w:r>
              <w:rPr>
                <w:rFonts w:ascii="AngsanaUPC" w:hAnsi="AngsanaUPC" w:cs="AngsanaUPC"/>
              </w:rPr>
              <w:t>=</w:t>
            </w:r>
            <w:r w:rsidRPr="00E653F9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C71841">
              <w:rPr>
                <w:rFonts w:ascii="AngsanaUPC" w:hAnsi="AngsanaUPC" w:cs="AngsanaUPC"/>
                <w:sz w:val="28"/>
              </w:rPr>
              <w:t>5</w:t>
            </w:r>
            <w:r>
              <w:rPr>
                <w:rFonts w:ascii="AngsanaUPC" w:hAnsi="AngsanaUPC" w:cs="AngsanaUPC"/>
              </w:rPr>
              <w:t xml:space="preserve"> </w:t>
            </w:r>
            <w:r>
              <w:rPr>
                <w:rFonts w:ascii="AngsanaUPC" w:hAnsi="AngsanaUPC" w:cs="AngsanaUPC" w:hint="cs"/>
                <w:cs/>
              </w:rPr>
              <w:t>คะแนน</w:t>
            </w:r>
          </w:p>
        </w:tc>
      </w:tr>
      <w:tr w:rsidR="00310E61" w:rsidTr="00CC253B">
        <w:tc>
          <w:tcPr>
            <w:tcW w:w="6948" w:type="dxa"/>
            <w:tcBorders>
              <w:bottom w:val="nil"/>
            </w:tcBorders>
          </w:tcPr>
          <w:p w:rsidR="00535D96" w:rsidRPr="00554BD5" w:rsidRDefault="00E653F9" w:rsidP="00535D96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b/>
                <w:bCs/>
                <w:color w:val="0D0D0D" w:themeColor="text1" w:themeTint="F2"/>
                <w:cs/>
              </w:rPr>
            </w:pPr>
            <w:r w:rsidRPr="00554BD5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lightGray"/>
                <w:cs/>
              </w:rPr>
              <w:t>คุณภาพของบัณฑิตปริญญาตรี โท และเอก ตามกรอบมาตรฐานคุณวุฒิระดับอุดมศึกษาแห่งชาติ</w:t>
            </w:r>
          </w:p>
        </w:tc>
        <w:tc>
          <w:tcPr>
            <w:tcW w:w="2970" w:type="dxa"/>
            <w:tcBorders>
              <w:bottom w:val="nil"/>
            </w:tcBorders>
          </w:tcPr>
          <w:p w:rsidR="00310E61" w:rsidRPr="00554BD5" w:rsidRDefault="00E653F9">
            <w:pPr>
              <w:rPr>
                <w:rFonts w:ascii="AngsanaUPC" w:hAnsi="AngsanaUPC" w:cs="AngsanaUPC"/>
                <w:b/>
                <w:bCs/>
                <w:color w:val="0D0D0D" w:themeColor="text1" w:themeTint="F2"/>
              </w:rPr>
            </w:pPr>
            <w:r w:rsidRPr="001A350C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yellow"/>
                <w:cs/>
              </w:rPr>
              <w:t>งานวิจัยสถาบัน</w:t>
            </w:r>
            <w:r w:rsidRPr="001A350C"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20"/>
                <w:szCs w:val="24"/>
                <w:highlight w:val="yellow"/>
                <w:cs/>
              </w:rPr>
              <w:t xml:space="preserve"> </w:t>
            </w:r>
            <w:r w:rsidRPr="00CD22EB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(มยุรา ชูทอง)</w:t>
            </w:r>
            <w:r w:rsidR="00CD22EB"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/คณะ</w:t>
            </w:r>
          </w:p>
        </w:tc>
      </w:tr>
      <w:tr w:rsidR="00535D96" w:rsidTr="00CC253B">
        <w:tc>
          <w:tcPr>
            <w:tcW w:w="9918" w:type="dxa"/>
            <w:gridSpan w:val="2"/>
            <w:tcBorders>
              <w:top w:val="nil"/>
            </w:tcBorders>
          </w:tcPr>
          <w:p w:rsidR="00535D96" w:rsidRPr="00535D96" w:rsidRDefault="00535D96" w:rsidP="00535D96">
            <w:pPr>
              <w:pStyle w:val="a4"/>
              <w:ind w:left="360"/>
              <w:rPr>
                <w:rFonts w:ascii="AngsanaUPC" w:hAnsi="AngsanaUPC" w:cs="AngsanaUPC"/>
                <w:color w:val="17365D" w:themeColor="text2" w:themeShade="BF"/>
                <w:u w:val="single"/>
              </w:rPr>
            </w:pPr>
            <w:r>
              <w:rPr>
                <w:rFonts w:ascii="AngsanaUPC" w:hAnsi="AngsanaUPC" w:cs="AngsanaUPC" w:hint="cs"/>
                <w:cs/>
              </w:rPr>
              <w:t xml:space="preserve"> </w:t>
            </w:r>
            <w:r>
              <w:rPr>
                <w:rFonts w:ascii="AngsanaUPC" w:hAnsi="AngsanaUPC" w:cs="AngsanaUPC"/>
              </w:rPr>
              <w:t>=</w:t>
            </w:r>
            <w:r>
              <w:rPr>
                <w:rFonts w:ascii="AngsanaUPC" w:hAnsi="AngsanaUPC" w:cs="AngsanaUPC" w:hint="cs"/>
                <w:cs/>
              </w:rPr>
              <w:t xml:space="preserve">  </w:t>
            </w:r>
            <w:r>
              <w:rPr>
                <w:rFonts w:ascii="AngsanaUPC" w:hAnsi="AngsanaUPC" w:cs="AngsanaUPC"/>
              </w:rPr>
              <w:t xml:space="preserve"> </w:t>
            </w:r>
            <w:r w:rsidRPr="00535D96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ผลรวมของค่าคะแนนที่ได้จากการประเมินบัณฑิต</w:t>
            </w:r>
          </w:p>
          <w:p w:rsidR="00535D96" w:rsidRPr="00535D96" w:rsidRDefault="00535D96" w:rsidP="00535D96">
            <w:pPr>
              <w:ind w:left="270" w:hanging="270"/>
              <w:rPr>
                <w:rFonts w:ascii="AngsanaUPC" w:hAnsi="AngsanaUPC" w:cs="AngsanaUPC"/>
                <w:color w:val="17365D" w:themeColor="text2" w:themeShade="BF"/>
              </w:rPr>
            </w:pPr>
            <w:r w:rsidRPr="00535D96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                จำนวนบัณฑิตที่ได้รับการประเมินทั้งหมด</w:t>
            </w:r>
          </w:p>
          <w:p w:rsidR="00535D96" w:rsidRDefault="00535D96" w:rsidP="00C83A82">
            <w:pPr>
              <w:ind w:left="36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(</w:t>
            </w:r>
            <w:r w:rsidRPr="00A94078">
              <w:rPr>
                <w:rFonts w:ascii="AngsanaUPC" w:hAnsi="AngsanaUPC" w:cs="AngsanaUPC" w:hint="cs"/>
                <w:color w:val="C00000"/>
                <w:cs/>
              </w:rPr>
              <w:t>ขนาดของกลุ่มตัวอย่างที่ใช้ไม่ต่ำกว่าร้อยละ 20 โดยต้องรายงานถึงระเบียบวิธีการดำเนินการ ที่มาของข้อมูล การเก็บข้อมูล และประชากรที่ใช้</w:t>
            </w:r>
            <w:r>
              <w:rPr>
                <w:rFonts w:ascii="AngsanaUPC" w:hAnsi="AngsanaUPC" w:cs="AngsanaUPC" w:hint="cs"/>
                <w:cs/>
              </w:rPr>
              <w:t>)</w:t>
            </w:r>
          </w:p>
          <w:p w:rsidR="00637E8D" w:rsidRDefault="00637E8D" w:rsidP="00637E8D">
            <w:pPr>
              <w:ind w:left="360"/>
              <w:rPr>
                <w:rFonts w:ascii="AngsanaUPC" w:hAnsi="AngsanaUPC" w:cs="AngsanaUPC"/>
              </w:rPr>
            </w:pPr>
            <w:r w:rsidRPr="00E653F9">
              <w:rPr>
                <w:rFonts w:ascii="AngsanaUPC" w:hAnsi="AngsanaUPC" w:cs="AngsanaUPC" w:hint="cs"/>
                <w:u w:val="single"/>
                <w:cs/>
              </w:rPr>
              <w:t>เกณฑ์</w:t>
            </w:r>
            <w:r>
              <w:rPr>
                <w:rFonts w:ascii="AngsanaUPC" w:hAnsi="AngsanaUPC" w:cs="AngsanaUPC" w:hint="cs"/>
                <w:cs/>
              </w:rPr>
              <w:t xml:space="preserve"> ใช้ค่าเฉลี่ยของคะแนนประเมินบัณฑิต (คะแนนเต็ม 5)</w:t>
            </w:r>
          </w:p>
        </w:tc>
      </w:tr>
      <w:tr w:rsidR="00310E61" w:rsidTr="00CC253B">
        <w:tc>
          <w:tcPr>
            <w:tcW w:w="6948" w:type="dxa"/>
            <w:tcBorders>
              <w:bottom w:val="nil"/>
            </w:tcBorders>
          </w:tcPr>
          <w:p w:rsidR="00310E61" w:rsidRPr="00554BD5" w:rsidRDefault="00C83A82" w:rsidP="00C83A82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b/>
                <w:bCs/>
              </w:rPr>
            </w:pPr>
            <w:r w:rsidRPr="00554BD5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ผลงานของผู้สำเร็จการศึกษาระดับปริญญาโท ที่ได้รับการตีพิมพ์เผยแพร่</w:t>
            </w:r>
          </w:p>
        </w:tc>
        <w:tc>
          <w:tcPr>
            <w:tcW w:w="2970" w:type="dxa"/>
            <w:tcBorders>
              <w:bottom w:val="nil"/>
            </w:tcBorders>
          </w:tcPr>
          <w:p w:rsidR="00310E61" w:rsidRPr="00554BD5" w:rsidRDefault="00C83A82" w:rsidP="004D34C4">
            <w:pPr>
              <w:ind w:left="1242" w:hanging="1242"/>
              <w:rPr>
                <w:rFonts w:ascii="AngsanaUPC" w:hAnsi="AngsanaUPC" w:cs="AngsanaUPC"/>
                <w:b/>
                <w:bCs/>
              </w:rPr>
            </w:pPr>
            <w:r w:rsidRPr="001A350C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 xml:space="preserve">บัณฑิตวิทยาลัย </w:t>
            </w:r>
            <w:r w:rsidRPr="00CD22EB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(นเรศ บุญเพิ่มพูน</w:t>
            </w:r>
            <w:r w:rsidR="004D34C4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)</w:t>
            </w:r>
            <w:r w:rsidR="00CD22EB" w:rsidRPr="00C71841">
              <w:rPr>
                <w:rFonts w:ascii="AngsanaUPC" w:hAnsi="AngsanaUPC" w:cs="AngsanaUPC"/>
                <w:sz w:val="16"/>
                <w:szCs w:val="20"/>
              </w:rPr>
              <w:t>/</w:t>
            </w:r>
            <w:r w:rsidR="00CD22EB" w:rsidRPr="00C71841">
              <w:rPr>
                <w:rFonts w:ascii="AngsanaUPC" w:hAnsi="AngsanaUPC" w:cs="AngsanaUPC" w:hint="cs"/>
                <w:sz w:val="16"/>
                <w:szCs w:val="20"/>
                <w:cs/>
              </w:rPr>
              <w:t>คณะ</w:t>
            </w:r>
          </w:p>
        </w:tc>
      </w:tr>
      <w:tr w:rsidR="00146A1A" w:rsidTr="00CC253B">
        <w:tc>
          <w:tcPr>
            <w:tcW w:w="991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146A1A" w:rsidRPr="00A17597" w:rsidRDefault="00146A1A">
            <w:pPr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</w:pPr>
            <w:r w:rsidRPr="00CA4A4F">
              <w:rPr>
                <w:rFonts w:ascii="AngsanaUPC" w:hAnsi="AngsanaUPC" w:cs="AngsanaUPC"/>
                <w:color w:val="0F243E" w:themeColor="text2" w:themeShade="80"/>
              </w:rPr>
              <w:t xml:space="preserve">         </w:t>
            </w: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=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ผลรวมถ่วงน้ำหนักของผลงานที่ตีพิมพ์เผยแพร่ของผู้สำเร็จการศึกษาระดับปริญญาโท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</w:t>
            </w: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x  </w:t>
            </w:r>
            <w:r w:rsidRPr="00A17597">
              <w:rPr>
                <w:rFonts w:ascii="AngsanaUPC" w:hAnsi="AngsanaUPC" w:cs="AngsanaUPC"/>
                <w:color w:val="17365D" w:themeColor="text2" w:themeShade="BF"/>
                <w:sz w:val="28"/>
              </w:rPr>
              <w:t>100</w:t>
            </w:r>
          </w:p>
          <w:p w:rsidR="00BA50F3" w:rsidRPr="00A17597" w:rsidRDefault="00146A1A" w:rsidP="00BA50F3">
            <w:pPr>
              <w:ind w:left="360"/>
              <w:rPr>
                <w:rFonts w:ascii="AngsanaUPC" w:hAnsi="AngsanaUPC" w:cs="AngsanaUPC"/>
                <w:color w:val="17365D" w:themeColor="text2" w:themeShade="BF"/>
                <w:sz w:val="28"/>
              </w:rPr>
            </w:pPr>
            <w:r w:rsidRPr="00A17597"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  <w:t xml:space="preserve">             </w:t>
            </w:r>
            <w:r w:rsidR="00463A78" w:rsidRPr="00A17597">
              <w:rPr>
                <w:rFonts w:ascii="AngsanaUPC" w:hAnsi="AngsanaUPC" w:cs="AngsanaUPC" w:hint="cs"/>
                <w:color w:val="17365D" w:themeColor="text2" w:themeShade="BF"/>
                <w:sz w:val="32"/>
                <w:szCs w:val="32"/>
                <w:cs/>
              </w:rPr>
              <w:t xml:space="preserve">                  </w:t>
            </w:r>
            <w:r w:rsidRPr="00A17597"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  <w:t xml:space="preserve">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sz w:val="28"/>
                <w:cs/>
              </w:rPr>
              <w:t>จำนวนผู้สำเร็จการศึกษาระดับปริญญาโททั้งหมด</w:t>
            </w:r>
          </w:p>
          <w:p w:rsidR="008728AB" w:rsidRPr="008728AB" w:rsidRDefault="008728AB" w:rsidP="00BA50F3">
            <w:pPr>
              <w:ind w:left="360"/>
              <w:rPr>
                <w:rFonts w:ascii="AngsanaUPC" w:hAnsi="AngsanaUPC" w:cs="AngsanaUPC"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horzAnchor="margin" w:tblpX="355" w:tblpY="-72"/>
              <w:tblOverlap w:val="never"/>
              <w:tblW w:w="0" w:type="auto"/>
              <w:tblBorders>
                <w:top w:val="double" w:sz="4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5"/>
              <w:gridCol w:w="7830"/>
            </w:tblGrid>
            <w:tr w:rsidR="00A94078" w:rsidTr="00A94078">
              <w:tc>
                <w:tcPr>
                  <w:tcW w:w="107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BA50F3" w:rsidRPr="00A94078" w:rsidRDefault="00BA50F3" w:rsidP="00BA50F3">
                  <w:pPr>
                    <w:ind w:left="39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 w:rsidRPr="00A94078">
                    <w:rPr>
                      <w:rFonts w:ascii="AngsanaUPC" w:hAnsi="AngsanaUPC" w:cs="AngsanaUPC" w:hint="cs"/>
                      <w:sz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783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BA50F3" w:rsidRPr="00A94078" w:rsidRDefault="00BA50F3" w:rsidP="00120DDB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 w:rsidRPr="00A94078">
                    <w:rPr>
                      <w:rFonts w:ascii="AngsanaUPC" w:hAnsi="AngsanaUPC" w:cs="AngsanaUPC" w:hint="cs"/>
                      <w:sz w:val="28"/>
                      <w:cs/>
                    </w:rPr>
                    <w:t>ระดับคุณภาพงานวิจัย</w:t>
                  </w:r>
                </w:p>
              </w:tc>
            </w:tr>
            <w:tr w:rsidR="00A94078" w:rsidTr="00A94078">
              <w:tc>
                <w:tcPr>
                  <w:tcW w:w="1075" w:type="dxa"/>
                  <w:tcBorders>
                    <w:top w:val="double" w:sz="4" w:space="0" w:color="auto"/>
                  </w:tcBorders>
                </w:tcPr>
                <w:p w:rsidR="00BA50F3" w:rsidRPr="00A94078" w:rsidRDefault="00BA50F3" w:rsidP="00120DDB">
                  <w:pPr>
                    <w:jc w:val="center"/>
                    <w:rPr>
                      <w:rFonts w:ascii="AngsanaUPC" w:hAnsi="AngsanaUPC" w:cs="AngsanaUPC"/>
                      <w:color w:val="C00000"/>
                      <w:sz w:val="28"/>
                    </w:rPr>
                  </w:pPr>
                  <w:r w:rsidRPr="00A94078">
                    <w:rPr>
                      <w:rFonts w:ascii="AngsanaUPC" w:hAnsi="AngsanaUPC" w:cs="AngsanaUPC" w:hint="cs"/>
                      <w:color w:val="C00000"/>
                      <w:sz w:val="28"/>
                      <w:cs/>
                    </w:rPr>
                    <w:t>0.25</w:t>
                  </w:r>
                </w:p>
              </w:tc>
              <w:tc>
                <w:tcPr>
                  <w:tcW w:w="7830" w:type="dxa"/>
                  <w:tcBorders>
                    <w:top w:val="double" w:sz="4" w:space="0" w:color="auto"/>
                  </w:tcBorders>
                </w:tcPr>
                <w:p w:rsidR="00BA50F3" w:rsidRPr="00A94078" w:rsidRDefault="00BA50F3" w:rsidP="00120DDB">
                  <w:pPr>
                    <w:rPr>
                      <w:rFonts w:ascii="AngsanaUPC" w:hAnsi="AngsanaUPC" w:cs="AngsanaUPC"/>
                      <w:color w:val="C00000"/>
                      <w:sz w:val="28"/>
                    </w:rPr>
                  </w:pPr>
                  <w:r w:rsidRPr="00A94078">
                    <w:rPr>
                      <w:rFonts w:ascii="AngsanaUPC" w:hAnsi="AngsanaUPC" w:cs="AngsanaUPC" w:hint="cs"/>
                      <w:color w:val="C00000"/>
                      <w:sz w:val="28"/>
                      <w:cs/>
                    </w:rPr>
                    <w:t>มีการตีพิมพ์เผยแพร่ในลักษณะใดลักษณะหนึ่ง</w:t>
                  </w:r>
                </w:p>
              </w:tc>
            </w:tr>
            <w:tr w:rsidR="00A94078" w:rsidTr="00A94078">
              <w:tc>
                <w:tcPr>
                  <w:tcW w:w="1075" w:type="dxa"/>
                </w:tcPr>
                <w:p w:rsidR="00BA50F3" w:rsidRPr="00A94078" w:rsidRDefault="00BA50F3" w:rsidP="00120DDB">
                  <w:pPr>
                    <w:jc w:val="center"/>
                    <w:rPr>
                      <w:rFonts w:ascii="AngsanaUPC" w:hAnsi="AngsanaUPC" w:cs="AngsanaUPC"/>
                      <w:color w:val="C00000"/>
                      <w:sz w:val="28"/>
                    </w:rPr>
                  </w:pPr>
                  <w:r w:rsidRPr="00A94078">
                    <w:rPr>
                      <w:rFonts w:ascii="AngsanaUPC" w:hAnsi="AngsanaUPC" w:cs="AngsanaUPC" w:hint="cs"/>
                      <w:color w:val="C00000"/>
                      <w:sz w:val="28"/>
                      <w:cs/>
                    </w:rPr>
                    <w:t>0.50</w:t>
                  </w:r>
                </w:p>
              </w:tc>
              <w:tc>
                <w:tcPr>
                  <w:tcW w:w="7830" w:type="dxa"/>
                </w:tcPr>
                <w:p w:rsidR="00BA50F3" w:rsidRPr="00A94078" w:rsidRDefault="00BA50F3" w:rsidP="00120DDB">
                  <w:pPr>
                    <w:rPr>
                      <w:rFonts w:ascii="AngsanaUPC" w:hAnsi="AngsanaUPC" w:cs="AngsanaUPC"/>
                      <w:color w:val="C00000"/>
                      <w:sz w:val="28"/>
                    </w:rPr>
                  </w:pPr>
                  <w:r w:rsidRPr="00A94078">
                    <w:rPr>
                      <w:rFonts w:ascii="AngsanaUPC" w:hAnsi="AngsanaUPC" w:cs="AngsanaUPC" w:hint="cs"/>
                      <w:color w:val="C00000"/>
                      <w:sz w:val="28"/>
                      <w:cs/>
                    </w:rPr>
                    <w:t>มีการตีพิมพ์ในรายงานสืบเนื่องจากการประชุมวิชาการระดับชาติ ที่ได้รับการยอมรับในสาขา</w:t>
                  </w:r>
                </w:p>
              </w:tc>
            </w:tr>
            <w:tr w:rsidR="00A94078" w:rsidTr="00A94078">
              <w:tc>
                <w:tcPr>
                  <w:tcW w:w="1075" w:type="dxa"/>
                </w:tcPr>
                <w:p w:rsidR="00BA50F3" w:rsidRPr="00A94078" w:rsidRDefault="00BA50F3" w:rsidP="00120DDB">
                  <w:pPr>
                    <w:jc w:val="center"/>
                    <w:rPr>
                      <w:rFonts w:ascii="AngsanaUPC" w:hAnsi="AngsanaUPC" w:cs="AngsanaUPC"/>
                      <w:color w:val="C00000"/>
                      <w:sz w:val="28"/>
                    </w:rPr>
                  </w:pPr>
                  <w:r w:rsidRPr="00A94078">
                    <w:rPr>
                      <w:rFonts w:ascii="AngsanaUPC" w:hAnsi="AngsanaUPC" w:cs="AngsanaUPC" w:hint="cs"/>
                      <w:color w:val="C00000"/>
                      <w:sz w:val="28"/>
                      <w:cs/>
                    </w:rPr>
                    <w:t>0.75</w:t>
                  </w:r>
                </w:p>
              </w:tc>
              <w:tc>
                <w:tcPr>
                  <w:tcW w:w="7830" w:type="dxa"/>
                </w:tcPr>
                <w:p w:rsidR="00BA50F3" w:rsidRPr="00463A78" w:rsidRDefault="00423591" w:rsidP="00120DDB">
                  <w:pPr>
                    <w:rPr>
                      <w:rFonts w:ascii="AngsanaUPC" w:hAnsi="AngsanaUPC" w:cs="AngsanaUPC"/>
                      <w:sz w:val="28"/>
                      <w:cs/>
                    </w:rPr>
                  </w:pPr>
                  <w:r>
                    <w:rPr>
                      <w:rFonts w:ascii="AngsanaUPC" w:hAnsi="AngsanaUPC" w:cs="AngsanaUPC" w:hint="cs"/>
                      <w:color w:val="C00000"/>
                      <w:sz w:val="28"/>
                      <w:cs/>
                    </w:rPr>
                    <w:t>มีการตีพิมพ์ในรายง</w:t>
                  </w:r>
                  <w:r w:rsidR="00BA50F3" w:rsidRPr="00A94078">
                    <w:rPr>
                      <w:rFonts w:ascii="AngsanaUPC" w:hAnsi="AngsanaUPC" w:cs="AngsanaUPC" w:hint="cs"/>
                      <w:color w:val="C00000"/>
                      <w:sz w:val="28"/>
                      <w:cs/>
                    </w:rPr>
                    <w:t>านสืบเนื่องจากการประชุมวิชาการระดับนานาชาติ หรือมีการตีพิมพ์ใน</w:t>
                  </w:r>
                  <w:hyperlink r:id="rId5" w:history="1">
                    <w:r w:rsidR="00BA50F3"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>วารสารวิชาการระดับชาติที่</w:t>
                    </w:r>
                    <w:proofErr w:type="spellStart"/>
                    <w:r w:rsidR="00BA50F3"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>ปรากฎ</w:t>
                    </w:r>
                    <w:proofErr w:type="spellEnd"/>
                    <w:r w:rsidR="00BA50F3"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 xml:space="preserve">ในฐานข้อมูล </w:t>
                    </w:r>
                    <w:r w:rsidR="00BA50F3" w:rsidRPr="00BA50F3">
                      <w:rPr>
                        <w:rStyle w:val="a5"/>
                        <w:rFonts w:ascii="AngsanaUPC" w:hAnsi="AngsanaUPC" w:cs="AngsanaUPC"/>
                        <w:sz w:val="28"/>
                        <w:u w:val="none"/>
                      </w:rPr>
                      <w:t>TCI</w:t>
                    </w:r>
                  </w:hyperlink>
                  <w:r w:rsidR="00BA50F3" w:rsidRPr="00BA50F3">
                    <w:rPr>
                      <w:rFonts w:ascii="AngsanaUPC" w:hAnsi="AngsanaUPC" w:cs="AngsanaUPC"/>
                      <w:sz w:val="28"/>
                    </w:rPr>
                    <w:t xml:space="preserve"> </w:t>
                  </w:r>
                  <w:r w:rsidR="00BA50F3" w:rsidRPr="00BA50F3">
                    <w:rPr>
                      <w:rFonts w:ascii="AngsanaUPC" w:hAnsi="AngsanaUPC" w:cs="AngsanaUPC" w:hint="cs"/>
                      <w:sz w:val="28"/>
                      <w:cs/>
                    </w:rPr>
                    <w:t>หรือ</w:t>
                  </w:r>
                  <w:hyperlink r:id="rId6" w:history="1">
                    <w:r w:rsidR="00BA50F3"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>วารสารวิชาการระดับชาติที่ได้รับการยอมรับในสาขา</w:t>
                    </w:r>
                  </w:hyperlink>
                </w:p>
              </w:tc>
            </w:tr>
            <w:tr w:rsidR="00A94078" w:rsidTr="00A94078">
              <w:tc>
                <w:tcPr>
                  <w:tcW w:w="1075" w:type="dxa"/>
                </w:tcPr>
                <w:p w:rsidR="00BA50F3" w:rsidRPr="00A94078" w:rsidRDefault="00BA50F3" w:rsidP="00120DDB">
                  <w:pPr>
                    <w:jc w:val="center"/>
                    <w:rPr>
                      <w:rFonts w:ascii="AngsanaUPC" w:hAnsi="AngsanaUPC" w:cs="AngsanaUPC"/>
                      <w:color w:val="C00000"/>
                      <w:sz w:val="28"/>
                    </w:rPr>
                  </w:pPr>
                  <w:r w:rsidRPr="00A94078">
                    <w:rPr>
                      <w:rFonts w:ascii="AngsanaUPC" w:hAnsi="AngsanaUPC" w:cs="AngsanaUPC" w:hint="cs"/>
                      <w:color w:val="C00000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7830" w:type="dxa"/>
                </w:tcPr>
                <w:p w:rsidR="00BA50F3" w:rsidRPr="00A94078" w:rsidRDefault="00BA50F3" w:rsidP="00120DDB">
                  <w:pPr>
                    <w:rPr>
                      <w:rFonts w:ascii="AngsanaUPC" w:hAnsi="AngsanaUPC" w:cs="AngsanaUPC"/>
                      <w:color w:val="C00000"/>
                      <w:sz w:val="28"/>
                    </w:rPr>
                  </w:pPr>
                  <w:r w:rsidRPr="00A94078">
                    <w:rPr>
                      <w:rFonts w:ascii="AngsanaUPC" w:hAnsi="AngsanaUPC" w:cs="AngsanaUPC" w:hint="cs"/>
                      <w:color w:val="C00000"/>
                      <w:sz w:val="28"/>
                      <w:cs/>
                    </w:rPr>
                    <w:t xml:space="preserve">มีการตีพิมพ์ในวารสารวิชาการระดับนานาชาติ ที่ได้รับการยอมรับในสาขา หรือในระดับสากล เช่น </w:t>
                  </w:r>
                  <w:r w:rsidRPr="00A94078">
                    <w:rPr>
                      <w:rFonts w:ascii="AngsanaUPC" w:hAnsi="AngsanaUPC" w:cs="AngsanaUPC"/>
                      <w:color w:val="C00000"/>
                      <w:sz w:val="28"/>
                    </w:rPr>
                    <w:t xml:space="preserve">ISI </w:t>
                  </w:r>
                  <w:r w:rsidRPr="00A94078">
                    <w:rPr>
                      <w:rFonts w:ascii="AngsanaUPC" w:hAnsi="AngsanaUPC" w:cs="AngsanaUPC" w:hint="cs"/>
                      <w:color w:val="C00000"/>
                      <w:sz w:val="28"/>
                      <w:cs/>
                    </w:rPr>
                    <w:t xml:space="preserve">หรือ </w:t>
                  </w:r>
                  <w:r w:rsidRPr="00A94078">
                    <w:rPr>
                      <w:rFonts w:ascii="AngsanaUPC" w:hAnsi="AngsanaUPC" w:cs="AngsanaUPC"/>
                      <w:color w:val="C00000"/>
                      <w:sz w:val="28"/>
                    </w:rPr>
                    <w:t>Scopus</w:t>
                  </w:r>
                </w:p>
              </w:tc>
            </w:tr>
          </w:tbl>
          <w:p w:rsidR="00BA50F3" w:rsidRDefault="00BA50F3" w:rsidP="00463A78">
            <w:pPr>
              <w:ind w:left="360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ผลงานของผู้สำเร็จการศึกษาระดับปริญญาโท ไม่สามารถนับเป็นผลงานของอาจารย์ที่ปรึกษาวิทยานิพนธ์ได้</w:t>
            </w:r>
          </w:p>
          <w:p w:rsidR="003C0C95" w:rsidRPr="00B402CC" w:rsidRDefault="008728AB" w:rsidP="00B402CC">
            <w:pPr>
              <w:ind w:left="360"/>
              <w:rPr>
                <w:rFonts w:ascii="AngsanaUPC" w:hAnsi="AngsanaUPC" w:cs="AngsanaUPC"/>
              </w:rPr>
            </w:pPr>
            <w:r w:rsidRPr="00E653F9">
              <w:rPr>
                <w:rFonts w:ascii="AngsanaUPC" w:hAnsi="AngsanaUPC" w:cs="AngsanaUPC" w:hint="cs"/>
                <w:u w:val="single"/>
                <w:cs/>
              </w:rPr>
              <w:t>เกณฑ์</w:t>
            </w:r>
            <w:r>
              <w:rPr>
                <w:rFonts w:ascii="AngsanaUPC" w:hAnsi="AngsanaUPC" w:cs="AngsanaUPC" w:hint="cs"/>
                <w:cs/>
              </w:rPr>
              <w:t xml:space="preserve"> ร้อยละ 25  </w:t>
            </w:r>
            <w:r>
              <w:rPr>
                <w:rFonts w:ascii="AngsanaUPC" w:hAnsi="AngsanaUPC" w:cs="AngsanaUPC"/>
              </w:rPr>
              <w:t>=</w:t>
            </w:r>
            <w:r w:rsidRPr="00E653F9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3C0C95">
              <w:rPr>
                <w:rFonts w:ascii="AngsanaUPC" w:hAnsi="AngsanaUPC" w:cs="AngsanaUPC"/>
                <w:sz w:val="28"/>
              </w:rPr>
              <w:t>5</w:t>
            </w:r>
            <w:r>
              <w:rPr>
                <w:rFonts w:ascii="AngsanaUPC" w:hAnsi="AngsanaUPC" w:cs="AngsanaUPC"/>
              </w:rPr>
              <w:t xml:space="preserve"> </w:t>
            </w:r>
            <w:r w:rsidR="00B402CC">
              <w:rPr>
                <w:rFonts w:ascii="AngsanaUPC" w:hAnsi="AngsanaUPC" w:cs="AngsanaUPC" w:hint="cs"/>
                <w:cs/>
              </w:rPr>
              <w:t>คะแนน</w:t>
            </w:r>
          </w:p>
          <w:p w:rsidR="003C0C95" w:rsidRPr="00146A1A" w:rsidRDefault="003C0C95" w:rsidP="00D80DBD">
            <w:pPr>
              <w:ind w:left="360"/>
              <w:rPr>
                <w:rFonts w:ascii="AngsanaUPC" w:hAnsi="AngsanaUPC" w:cs="AngsanaUPC"/>
                <w:sz w:val="28"/>
                <w:cs/>
              </w:rPr>
            </w:pPr>
          </w:p>
        </w:tc>
      </w:tr>
      <w:tr w:rsidR="00310E61" w:rsidTr="00CC253B">
        <w:tc>
          <w:tcPr>
            <w:tcW w:w="6948" w:type="dxa"/>
            <w:tcBorders>
              <w:bottom w:val="nil"/>
            </w:tcBorders>
          </w:tcPr>
          <w:p w:rsidR="00310E61" w:rsidRPr="00554BD5" w:rsidRDefault="00BA50F3" w:rsidP="00BA50F3">
            <w:pPr>
              <w:pStyle w:val="a4"/>
              <w:numPr>
                <w:ilvl w:val="0"/>
                <w:numId w:val="1"/>
              </w:numPr>
              <w:ind w:left="270" w:hanging="270"/>
              <w:rPr>
                <w:rFonts w:ascii="AngsanaUPC" w:hAnsi="AngsanaUPC" w:cs="AngsanaUPC"/>
                <w:b/>
                <w:bCs/>
                <w:color w:val="0D0D0D" w:themeColor="text1" w:themeTint="F2"/>
              </w:rPr>
            </w:pPr>
            <w:r w:rsidRPr="00554BD5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lightGray"/>
                <w:cs/>
              </w:rPr>
              <w:lastRenderedPageBreak/>
              <w:t>ผลงานของผู้สำเร็จการศึกษาระดับปริญญาเอกที่ได้รับการตีพิมพ์</w:t>
            </w:r>
          </w:p>
        </w:tc>
        <w:tc>
          <w:tcPr>
            <w:tcW w:w="2970" w:type="dxa"/>
            <w:tcBorders>
              <w:bottom w:val="nil"/>
            </w:tcBorders>
          </w:tcPr>
          <w:p w:rsidR="00310E61" w:rsidRPr="00554BD5" w:rsidRDefault="00BA50F3" w:rsidP="004D34C4">
            <w:pPr>
              <w:rPr>
                <w:rFonts w:ascii="AngsanaUPC" w:hAnsi="AngsanaUPC" w:cs="AngsanaUPC"/>
                <w:color w:val="0D0D0D" w:themeColor="text1" w:themeTint="F2"/>
              </w:rPr>
            </w:pPr>
            <w:r w:rsidRPr="00C71841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yellow"/>
                <w:cs/>
              </w:rPr>
              <w:t>บัณฑิตวิทยาลัย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sz w:val="20"/>
                <w:szCs w:val="24"/>
                <w:highlight w:val="yellow"/>
                <w:cs/>
              </w:rPr>
              <w:t xml:space="preserve"> 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(นเรศ บุญเพิ่มพูน</w:t>
            </w:r>
            <w:r w:rsidR="004D34C4"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)</w:t>
            </w:r>
            <w:r w:rsidR="004D34C4"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shd w:val="clear" w:color="auto" w:fill="F2F2F2" w:themeFill="background1" w:themeFillShade="F2"/>
                <w:cs/>
              </w:rPr>
              <w:t>/คณะ</w:t>
            </w:r>
          </w:p>
        </w:tc>
      </w:tr>
      <w:tr w:rsidR="00BA50F3" w:rsidTr="00CC253B">
        <w:tc>
          <w:tcPr>
            <w:tcW w:w="991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BA50F3" w:rsidRPr="00A17597" w:rsidRDefault="00BA50F3" w:rsidP="00BA50F3">
            <w:pPr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</w:pP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  </w:t>
            </w: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 =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ผลรวมถ่วงน้ำหนักของผลงานที่ตีพิมพ์เผยแพร่ของผู้สำเร็จการศึกษาระดับปริญญาเอก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</w:t>
            </w: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x  </w:t>
            </w:r>
            <w:r w:rsidRPr="00A17597">
              <w:rPr>
                <w:rFonts w:ascii="AngsanaUPC" w:hAnsi="AngsanaUPC" w:cs="AngsanaUPC"/>
                <w:color w:val="17365D" w:themeColor="text2" w:themeShade="BF"/>
                <w:sz w:val="28"/>
              </w:rPr>
              <w:t>100</w:t>
            </w:r>
          </w:p>
          <w:p w:rsidR="00BA50F3" w:rsidRPr="00A17597" w:rsidRDefault="00BA50F3" w:rsidP="00BA50F3">
            <w:pPr>
              <w:ind w:left="360"/>
              <w:rPr>
                <w:rFonts w:ascii="AngsanaUPC" w:hAnsi="AngsanaUPC" w:cs="AngsanaUPC"/>
                <w:color w:val="17365D" w:themeColor="text2" w:themeShade="BF"/>
                <w:sz w:val="28"/>
              </w:rPr>
            </w:pPr>
            <w:r w:rsidRPr="00A17597"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  <w:t xml:space="preserve">           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sz w:val="32"/>
                <w:szCs w:val="32"/>
                <w:cs/>
              </w:rPr>
              <w:t xml:space="preserve">                  </w:t>
            </w:r>
            <w:r w:rsidRPr="00A17597"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  <w:t xml:space="preserve">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sz w:val="28"/>
                <w:cs/>
              </w:rPr>
              <w:t>จำนวนผู้สำเร็จการศึกษาระดับปริญญาเอกทั้งหมด</w:t>
            </w:r>
          </w:p>
          <w:p w:rsidR="00BA50F3" w:rsidRPr="00C0341D" w:rsidRDefault="00BA50F3" w:rsidP="00BA50F3">
            <w:pPr>
              <w:rPr>
                <w:rFonts w:ascii="AngsanaUPC" w:hAnsi="AngsanaUPC" w:cs="AngsanaUPC"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horzAnchor="margin" w:tblpX="355" w:tblpY="-72"/>
              <w:tblOverlap w:val="never"/>
              <w:tblW w:w="0" w:type="auto"/>
              <w:tblBorders>
                <w:top w:val="double" w:sz="4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5"/>
              <w:gridCol w:w="7830"/>
            </w:tblGrid>
            <w:tr w:rsidR="00A94078" w:rsidTr="00A94078">
              <w:tc>
                <w:tcPr>
                  <w:tcW w:w="107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BA50F3" w:rsidRDefault="00BA50F3" w:rsidP="005B5D89">
                  <w:pPr>
                    <w:ind w:left="39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783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BA50F3" w:rsidRDefault="00BA50F3" w:rsidP="005B5D89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ระดับคุณภาพงานวิจัย</w:t>
                  </w:r>
                </w:p>
              </w:tc>
            </w:tr>
            <w:tr w:rsidR="00A94078" w:rsidTr="00A94078">
              <w:tc>
                <w:tcPr>
                  <w:tcW w:w="1075" w:type="dxa"/>
                  <w:tcBorders>
                    <w:top w:val="double" w:sz="4" w:space="0" w:color="auto"/>
                  </w:tcBorders>
                </w:tcPr>
                <w:p w:rsidR="00BA50F3" w:rsidRDefault="00BA50F3" w:rsidP="005B5D89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0.125</w:t>
                  </w:r>
                </w:p>
              </w:tc>
              <w:tc>
                <w:tcPr>
                  <w:tcW w:w="7830" w:type="dxa"/>
                  <w:tcBorders>
                    <w:top w:val="double" w:sz="4" w:space="0" w:color="auto"/>
                  </w:tcBorders>
                </w:tcPr>
                <w:p w:rsidR="00BA50F3" w:rsidRDefault="00BA50F3" w:rsidP="005B5D89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มีการตีพิมพ์ในรายงานสืบเนื่องจากการประชุมวิชาการระดับชาติ</w:t>
                  </w:r>
                </w:p>
              </w:tc>
            </w:tr>
            <w:tr w:rsidR="00BA50F3" w:rsidTr="00A94078">
              <w:tc>
                <w:tcPr>
                  <w:tcW w:w="1075" w:type="dxa"/>
                </w:tcPr>
                <w:p w:rsidR="00BA50F3" w:rsidRDefault="00BA50F3" w:rsidP="005B5D89">
                  <w:pPr>
                    <w:jc w:val="center"/>
                    <w:rPr>
                      <w:rFonts w:ascii="AngsanaUPC" w:hAnsi="AngsanaUPC" w:cs="AngsanaUPC"/>
                      <w:sz w:val="28"/>
                      <w:cs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0.25</w:t>
                  </w:r>
                </w:p>
              </w:tc>
              <w:tc>
                <w:tcPr>
                  <w:tcW w:w="7830" w:type="dxa"/>
                </w:tcPr>
                <w:p w:rsidR="00BA50F3" w:rsidRDefault="00BA50F3" w:rsidP="005B5D89">
                  <w:pPr>
                    <w:rPr>
                      <w:rFonts w:ascii="AngsanaUPC" w:hAnsi="AngsanaUPC" w:cs="AngsanaUPC"/>
                      <w:sz w:val="28"/>
                      <w:cs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มีการตีพิมพ์ในรายวานสืบเนื่องจากการประชุมวิชาการระดับนานาชาติ หรือมีการตีพิมพ์ใน</w:t>
                  </w:r>
                  <w:hyperlink r:id="rId7" w:history="1">
                    <w:r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>วารสารวิชาการระดับชาติที่</w:t>
                    </w:r>
                    <w:proofErr w:type="spellStart"/>
                    <w:r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>ปรากฎ</w:t>
                    </w:r>
                    <w:proofErr w:type="spellEnd"/>
                    <w:r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 xml:space="preserve">ในฐานข้อมูล </w:t>
                    </w:r>
                    <w:r w:rsidRPr="00BA50F3">
                      <w:rPr>
                        <w:rStyle w:val="a5"/>
                        <w:rFonts w:ascii="AngsanaUPC" w:hAnsi="AngsanaUPC" w:cs="AngsanaUPC"/>
                        <w:sz w:val="28"/>
                        <w:u w:val="none"/>
                      </w:rPr>
                      <w:t>TCI</w:t>
                    </w:r>
                  </w:hyperlink>
                </w:p>
              </w:tc>
            </w:tr>
            <w:tr w:rsidR="00A94078" w:rsidTr="00A94078">
              <w:tc>
                <w:tcPr>
                  <w:tcW w:w="1075" w:type="dxa"/>
                </w:tcPr>
                <w:p w:rsidR="00BA50F3" w:rsidRDefault="00BA50F3" w:rsidP="005B5D89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0.50</w:t>
                  </w:r>
                </w:p>
              </w:tc>
              <w:tc>
                <w:tcPr>
                  <w:tcW w:w="7830" w:type="dxa"/>
                </w:tcPr>
                <w:p w:rsidR="00BA50F3" w:rsidRDefault="00BA50F3" w:rsidP="00BA50F3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มีการตีพิมพ์ใน</w:t>
                  </w:r>
                  <w:hyperlink r:id="rId8" w:history="1">
                    <w:r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>วารสารวิชาการระดับชาติที่มีชื่อปรากฏอยู่ในประกาศของ สมศ.</w:t>
                    </w:r>
                  </w:hyperlink>
                </w:p>
              </w:tc>
            </w:tr>
            <w:tr w:rsidR="00A94078" w:rsidTr="00A94078">
              <w:tc>
                <w:tcPr>
                  <w:tcW w:w="1075" w:type="dxa"/>
                </w:tcPr>
                <w:p w:rsidR="00BA50F3" w:rsidRDefault="00BA50F3" w:rsidP="005B5D89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0.75</w:t>
                  </w:r>
                </w:p>
              </w:tc>
              <w:tc>
                <w:tcPr>
                  <w:tcW w:w="7830" w:type="dxa"/>
                </w:tcPr>
                <w:p w:rsidR="00BA50F3" w:rsidRPr="00BA50F3" w:rsidRDefault="00BA50F3" w:rsidP="005B5D89">
                  <w:pPr>
                    <w:rPr>
                      <w:rFonts w:ascii="AngsanaUPC" w:hAnsi="AngsanaUPC" w:cs="AngsanaUPC"/>
                      <w:sz w:val="28"/>
                      <w:cs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มีการตีพิมพ์ในวารสารวิชาการระดับนานาชาติที่ปรากฏในฐานข้อมูลการจัดอันดับวารสาร </w:t>
                  </w:r>
                  <w:r>
                    <w:rPr>
                      <w:rFonts w:ascii="AngsanaUPC" w:hAnsi="AngsanaUPC" w:cs="AngsanaUPC"/>
                      <w:sz w:val="28"/>
                    </w:rPr>
                    <w:t>SJR (</w:t>
                  </w:r>
                  <w:hyperlink r:id="rId9" w:history="1">
                    <w:r w:rsidRPr="00C85E30">
                      <w:rPr>
                        <w:rStyle w:val="a5"/>
                        <w:rFonts w:ascii="AngsanaUPC" w:hAnsi="AngsanaUPC" w:cs="AngsanaUPC"/>
                        <w:sz w:val="28"/>
                      </w:rPr>
                      <w:t>www.scimagojr.com</w:t>
                    </w:r>
                  </w:hyperlink>
                  <w:r>
                    <w:rPr>
                      <w:rFonts w:ascii="AngsanaUPC" w:hAnsi="AngsanaUPC" w:cs="AngsanaUPC"/>
                      <w:sz w:val="28"/>
                    </w:rPr>
                    <w:t xml:space="preserve">) 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โดยวารสารนั้นถูกจัดอยู่</w:t>
                  </w:r>
                  <w:proofErr w:type="spellStart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ในค</w:t>
                  </w:r>
                  <w:proofErr w:type="spellEnd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วอ</w:t>
                  </w:r>
                  <w:proofErr w:type="spellStart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ไทล์</w:t>
                  </w:r>
                  <w:proofErr w:type="spellEnd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ที่ 3 หรือ 4 ในปีล่าสุดใน </w:t>
                  </w:r>
                  <w:r>
                    <w:rPr>
                      <w:rFonts w:ascii="AngsanaUPC" w:hAnsi="AngsanaUPC" w:cs="AngsanaUPC"/>
                      <w:sz w:val="28"/>
                    </w:rPr>
                    <w:t xml:space="preserve">subject category 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ที่ตีพิมพ์ หรือมีการตีพิมพ์ในวารสารวิชาการระดับนานาชาติที่มีชื่อปรากฏอยู่ในประกาศของ สมศ.</w:t>
                  </w:r>
                </w:p>
              </w:tc>
            </w:tr>
            <w:tr w:rsidR="00A94078" w:rsidTr="00A94078">
              <w:tc>
                <w:tcPr>
                  <w:tcW w:w="1075" w:type="dxa"/>
                </w:tcPr>
                <w:p w:rsidR="00A94078" w:rsidRDefault="00A94078" w:rsidP="00A94078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7830" w:type="dxa"/>
                </w:tcPr>
                <w:p w:rsidR="00A94078" w:rsidRPr="00BA50F3" w:rsidRDefault="00A94078" w:rsidP="00A94078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มีการตีพิมพ์ในวารสารวิชาการระดับนานาชาติที่ปรากฏในฐานข้อมูลการจัดอันดับวารสาร </w:t>
                  </w:r>
                  <w:r>
                    <w:rPr>
                      <w:rFonts w:ascii="AngsanaUPC" w:hAnsi="AngsanaUPC" w:cs="AngsanaUPC"/>
                      <w:sz w:val="28"/>
                    </w:rPr>
                    <w:t>SJR (</w:t>
                  </w:r>
                  <w:hyperlink r:id="rId10" w:history="1">
                    <w:r w:rsidRPr="00C85E30">
                      <w:rPr>
                        <w:rStyle w:val="a5"/>
                        <w:rFonts w:ascii="AngsanaUPC" w:hAnsi="AngsanaUPC" w:cs="AngsanaUPC"/>
                        <w:sz w:val="28"/>
                      </w:rPr>
                      <w:t>www.scimagojr.com</w:t>
                    </w:r>
                  </w:hyperlink>
                  <w:r>
                    <w:rPr>
                      <w:rFonts w:ascii="AngsanaUPC" w:hAnsi="AngsanaUPC" w:cs="AngsanaUPC"/>
                      <w:sz w:val="28"/>
                    </w:rPr>
                    <w:t xml:space="preserve">) 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โดยวารสารนั้นถูกจัดอยู่</w:t>
                  </w:r>
                  <w:proofErr w:type="spellStart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ในค</w:t>
                  </w:r>
                  <w:proofErr w:type="spellEnd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วอ</w:t>
                  </w:r>
                  <w:proofErr w:type="spellStart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ไทล์</w:t>
                  </w:r>
                  <w:proofErr w:type="spellEnd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ที่ 1 หรือ 2 ในปีล่าสุดใน </w:t>
                  </w:r>
                  <w:r>
                    <w:rPr>
                      <w:rFonts w:ascii="AngsanaUPC" w:hAnsi="AngsanaUPC" w:cs="AngsanaUPC"/>
                      <w:sz w:val="28"/>
                    </w:rPr>
                    <w:t xml:space="preserve">subject category 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ที่ตีพิมพ์ หรือมีการตีพิมพ์ในวารสารวิชาการระดับนานาชาติที่มีชื่อปรากฏอยู่ในฐานข้อมูลสากล </w:t>
                  </w:r>
                  <w:r>
                    <w:rPr>
                      <w:rFonts w:ascii="AngsanaUPC" w:hAnsi="AngsanaUPC" w:cs="AngsanaUPC"/>
                      <w:sz w:val="28"/>
                    </w:rPr>
                    <w:t>ISI</w:t>
                  </w:r>
                </w:p>
              </w:tc>
            </w:tr>
          </w:tbl>
          <w:p w:rsidR="00BA50F3" w:rsidRDefault="00BA50F3" w:rsidP="00BA50F3">
            <w:pPr>
              <w:ind w:left="360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ผลงานข</w:t>
            </w:r>
            <w:r w:rsidR="00A94078">
              <w:rPr>
                <w:rFonts w:ascii="AngsanaUPC" w:hAnsi="AngsanaUPC" w:cs="AngsanaUPC" w:hint="cs"/>
                <w:sz w:val="28"/>
                <w:cs/>
              </w:rPr>
              <w:t>องผู้สำเร็จการศึกษาระดับปริญญาเอก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ไม่สามารถนับเป็นผลงานของอาจารย์ที่ปรึกษาวิทยานิพนธ์ได้</w:t>
            </w:r>
          </w:p>
          <w:p w:rsidR="00BA50F3" w:rsidRDefault="008728AB" w:rsidP="008728AB">
            <w:pPr>
              <w:ind w:left="360"/>
              <w:rPr>
                <w:rFonts w:ascii="AngsanaUPC" w:hAnsi="AngsanaUPC" w:cs="AngsanaUPC"/>
              </w:rPr>
            </w:pPr>
            <w:r w:rsidRPr="00E653F9">
              <w:rPr>
                <w:rFonts w:ascii="AngsanaUPC" w:hAnsi="AngsanaUPC" w:cs="AngsanaUPC" w:hint="cs"/>
                <w:u w:val="single"/>
                <w:cs/>
              </w:rPr>
              <w:t>เกณฑ์</w:t>
            </w:r>
            <w:r>
              <w:rPr>
                <w:rFonts w:ascii="AngsanaUPC" w:hAnsi="AngsanaUPC" w:cs="AngsanaUPC" w:hint="cs"/>
                <w:cs/>
              </w:rPr>
              <w:t xml:space="preserve"> ร้อยละ 50  </w:t>
            </w:r>
            <w:r>
              <w:rPr>
                <w:rFonts w:ascii="AngsanaUPC" w:hAnsi="AngsanaUPC" w:cs="AngsanaUPC"/>
              </w:rPr>
              <w:t>=</w:t>
            </w:r>
            <w:r w:rsidRPr="00E653F9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594351">
              <w:rPr>
                <w:rFonts w:ascii="AngsanaUPC" w:hAnsi="AngsanaUPC" w:cs="AngsanaUPC"/>
                <w:sz w:val="28"/>
              </w:rPr>
              <w:t>5</w:t>
            </w:r>
            <w:r w:rsidRPr="00594351">
              <w:rPr>
                <w:rFonts w:ascii="AngsanaUPC" w:hAnsi="AngsanaUPC" w:cs="AngsanaUPC"/>
                <w:sz w:val="20"/>
                <w:szCs w:val="24"/>
              </w:rPr>
              <w:t xml:space="preserve"> </w:t>
            </w:r>
            <w:r>
              <w:rPr>
                <w:rFonts w:ascii="AngsanaUPC" w:hAnsi="AngsanaUPC" w:cs="AngsanaUPC" w:hint="cs"/>
                <w:cs/>
              </w:rPr>
              <w:t>คะแนน</w:t>
            </w:r>
          </w:p>
        </w:tc>
      </w:tr>
      <w:tr w:rsidR="00BA50F3" w:rsidRPr="00A94078" w:rsidTr="00CC253B">
        <w:tc>
          <w:tcPr>
            <w:tcW w:w="6948" w:type="dxa"/>
            <w:tcBorders>
              <w:bottom w:val="nil"/>
            </w:tcBorders>
          </w:tcPr>
          <w:p w:rsidR="00BA50F3" w:rsidRDefault="00A94078" w:rsidP="00A94078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 w:hint="cs"/>
                <w:b/>
                <w:bCs/>
                <w:color w:val="0D0D0D" w:themeColor="text1" w:themeTint="F2"/>
              </w:rPr>
            </w:pPr>
            <w:r w:rsidRPr="00554BD5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lightGray"/>
                <w:cs/>
              </w:rPr>
              <w:t>งานวิจัยหรืองานสร้างสรรค์ที่ได้รับการตีพิมพ์หรือเผยแพร่</w:t>
            </w:r>
          </w:p>
          <w:p w:rsidR="00506670" w:rsidRPr="00A17597" w:rsidRDefault="00506670" w:rsidP="00506670">
            <w:pPr>
              <w:ind w:left="360"/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</w:pP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=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</w:t>
            </w: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ผลรวมถ่วงน้ำหนักของงานวิจัยหรืองานสร้างสรรค์ที่ตีพิมพ์เผยแพร่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</w:t>
            </w: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x  </w:t>
            </w:r>
            <w:r w:rsidRPr="00A17597">
              <w:rPr>
                <w:rFonts w:ascii="AngsanaUPC" w:hAnsi="AngsanaUPC" w:cs="AngsanaUPC"/>
                <w:color w:val="17365D" w:themeColor="text2" w:themeShade="BF"/>
                <w:sz w:val="28"/>
              </w:rPr>
              <w:t>100</w:t>
            </w:r>
          </w:p>
          <w:p w:rsidR="00506670" w:rsidRPr="00506670" w:rsidRDefault="00506670" w:rsidP="00506670">
            <w:pPr>
              <w:tabs>
                <w:tab w:val="left" w:pos="1007"/>
              </w:tabs>
              <w:ind w:left="360"/>
              <w:rPr>
                <w:rFonts w:ascii="AngsanaUPC" w:hAnsi="AngsanaUPC" w:cs="AngsanaUPC"/>
                <w:color w:val="17365D" w:themeColor="text2" w:themeShade="BF"/>
                <w:sz w:val="28"/>
                <w:cs/>
              </w:rPr>
            </w:pPr>
            <w:r w:rsidRPr="00A17597"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  <w:t xml:space="preserve">           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sz w:val="32"/>
                <w:szCs w:val="32"/>
                <w:cs/>
              </w:rPr>
              <w:t xml:space="preserve">    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sz w:val="28"/>
                <w:cs/>
              </w:rPr>
              <w:t>จำนวนอาจารย์ประจำและนักวิจัยประจำทั้งหมด</w:t>
            </w:r>
          </w:p>
        </w:tc>
        <w:tc>
          <w:tcPr>
            <w:tcW w:w="2970" w:type="dxa"/>
            <w:tcBorders>
              <w:bottom w:val="nil"/>
            </w:tcBorders>
          </w:tcPr>
          <w:p w:rsidR="00BA50F3" w:rsidRDefault="00A94078" w:rsidP="00840F8D">
            <w:pPr>
              <w:rPr>
                <w:rFonts w:ascii="AngsanaUPC" w:hAnsi="AngsanaUPC" w:cs="AngsanaUPC"/>
                <w:color w:val="0D0D0D" w:themeColor="text1" w:themeTint="F2"/>
                <w:sz w:val="16"/>
                <w:szCs w:val="20"/>
              </w:rPr>
            </w:pPr>
            <w:r w:rsidRPr="001A350C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yellow"/>
                <w:cs/>
              </w:rPr>
              <w:t>สำนักวิจัยฯ</w:t>
            </w:r>
            <w:r w:rsidRPr="004D34C4">
              <w:rPr>
                <w:rFonts w:ascii="AngsanaUPC" w:hAnsi="AngsanaUPC" w:cs="AngsanaUPC" w:hint="cs"/>
                <w:color w:val="0D0D0D" w:themeColor="text1" w:themeTint="F2"/>
                <w:highlight w:val="yellow"/>
                <w:cs/>
              </w:rPr>
              <w:t xml:space="preserve"> </w:t>
            </w:r>
            <w:r w:rsidR="00840F8D" w:rsidRPr="004D34C4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 xml:space="preserve">(ผศ.ประพันธ์ </w:t>
            </w:r>
            <w:proofErr w:type="spellStart"/>
            <w:r w:rsidR="00840F8D" w:rsidRPr="004D34C4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โอสถา</w:t>
            </w:r>
            <w:proofErr w:type="spellEnd"/>
            <w:r w:rsidR="00840F8D" w:rsidRPr="004D34C4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พันธุ์)</w:t>
            </w:r>
            <w:r w:rsidR="004D34C4"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/</w:t>
            </w:r>
          </w:p>
          <w:p w:rsidR="008F00FF" w:rsidRDefault="004D34C4" w:rsidP="004D34C4">
            <w:pPr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</w:rPr>
            </w:pPr>
            <w:r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 xml:space="preserve">                           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(ทิฆัมพร สุวรรณโกสุม)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/คณะ</w:t>
            </w:r>
          </w:p>
          <w:p w:rsidR="00506670" w:rsidRPr="00506670" w:rsidRDefault="00506670" w:rsidP="004D34C4">
            <w:pPr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16"/>
                <w:szCs w:val="20"/>
                <w:cs/>
              </w:rPr>
            </w:pPr>
            <w:r w:rsidRPr="00506670">
              <w:rPr>
                <w:rFonts w:ascii="AngsanaUPC" w:hAnsi="AngsanaUPC" w:cs="AngsanaUPC" w:hint="cs"/>
                <w:b/>
                <w:bCs/>
                <w:color w:val="0D0D0D" w:themeColor="text1" w:themeTint="F2"/>
                <w:cs/>
              </w:rPr>
              <w:t>สำนักหอ</w:t>
            </w:r>
            <w:r>
              <w:rPr>
                <w:rFonts w:ascii="AngsanaUPC" w:hAnsi="AngsanaUPC" w:cs="AngsanaUPC" w:hint="cs"/>
                <w:b/>
                <w:bCs/>
                <w:color w:val="0D0D0D" w:themeColor="text1" w:themeTint="F2"/>
                <w:cs/>
              </w:rPr>
              <w:t>สมุด</w:t>
            </w:r>
            <w:r w:rsidRPr="00506670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 xml:space="preserve"> (วาสนา ป้องพาล)</w:t>
            </w:r>
          </w:p>
        </w:tc>
      </w:tr>
      <w:tr w:rsidR="00C0341D" w:rsidRPr="00A94078" w:rsidTr="00CC253B">
        <w:tc>
          <w:tcPr>
            <w:tcW w:w="991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C0341D" w:rsidRDefault="00C0341D" w:rsidP="00C0341D">
            <w:pPr>
              <w:rPr>
                <w:rFonts w:ascii="AngsanaUPC" w:hAnsi="AngsanaUPC" w:cs="AngsanaUPC"/>
                <w:sz w:val="28"/>
              </w:rPr>
            </w:pPr>
          </w:p>
          <w:tbl>
            <w:tblPr>
              <w:tblStyle w:val="a3"/>
              <w:tblpPr w:leftFromText="180" w:rightFromText="180" w:vertAnchor="text" w:horzAnchor="margin" w:tblpX="355" w:tblpY="-72"/>
              <w:tblOverlap w:val="never"/>
              <w:tblW w:w="0" w:type="auto"/>
              <w:tblBorders>
                <w:top w:val="double" w:sz="4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5"/>
              <w:gridCol w:w="7830"/>
            </w:tblGrid>
            <w:tr w:rsidR="00C0341D" w:rsidTr="00305155">
              <w:tc>
                <w:tcPr>
                  <w:tcW w:w="107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C0341D" w:rsidRDefault="00C0341D" w:rsidP="00305155">
                  <w:pPr>
                    <w:ind w:left="39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783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C0341D" w:rsidRDefault="00C0341D" w:rsidP="00305155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ระดับคุณภาพงานวิจัย</w:t>
                  </w:r>
                  <w:r w:rsidR="007A15A0">
                    <w:rPr>
                      <w:rFonts w:ascii="AngsanaUPC" w:hAnsi="AngsanaUPC" w:cs="AngsanaUPC" w:hint="cs"/>
                      <w:sz w:val="28"/>
                      <w:cs/>
                    </w:rPr>
                    <w:t>ที่เผยแพร่</w:t>
                  </w:r>
                </w:p>
              </w:tc>
            </w:tr>
            <w:tr w:rsidR="00C0341D" w:rsidTr="00305155">
              <w:tc>
                <w:tcPr>
                  <w:tcW w:w="1075" w:type="dxa"/>
                  <w:tcBorders>
                    <w:top w:val="double" w:sz="4" w:space="0" w:color="auto"/>
                  </w:tcBorders>
                </w:tcPr>
                <w:p w:rsidR="00C0341D" w:rsidRDefault="00C0341D" w:rsidP="00305155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0.125</w:t>
                  </w:r>
                </w:p>
              </w:tc>
              <w:tc>
                <w:tcPr>
                  <w:tcW w:w="7830" w:type="dxa"/>
                  <w:tcBorders>
                    <w:top w:val="double" w:sz="4" w:space="0" w:color="auto"/>
                  </w:tcBorders>
                </w:tcPr>
                <w:p w:rsidR="00C0341D" w:rsidRDefault="00C0341D" w:rsidP="00305155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มีการตีพิมพ์ในรายงานสืบเนื่องจากการประชุมวิชาการระดับชาติ</w:t>
                  </w:r>
                </w:p>
              </w:tc>
            </w:tr>
            <w:tr w:rsidR="00C0341D" w:rsidTr="00305155">
              <w:tc>
                <w:tcPr>
                  <w:tcW w:w="1075" w:type="dxa"/>
                </w:tcPr>
                <w:p w:rsidR="00C0341D" w:rsidRDefault="00C0341D" w:rsidP="00305155">
                  <w:pPr>
                    <w:jc w:val="center"/>
                    <w:rPr>
                      <w:rFonts w:ascii="AngsanaUPC" w:hAnsi="AngsanaUPC" w:cs="AngsanaUPC"/>
                      <w:sz w:val="28"/>
                      <w:cs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0.25</w:t>
                  </w:r>
                </w:p>
              </w:tc>
              <w:tc>
                <w:tcPr>
                  <w:tcW w:w="7830" w:type="dxa"/>
                </w:tcPr>
                <w:p w:rsidR="00C0341D" w:rsidRDefault="00C0341D" w:rsidP="00305155">
                  <w:pPr>
                    <w:rPr>
                      <w:rFonts w:ascii="AngsanaUPC" w:hAnsi="AngsanaUPC" w:cs="AngsanaUPC"/>
                      <w:sz w:val="28"/>
                      <w:cs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มีการตีพิมพ์ในรายวานสืบเนื่องจากการประชุมวิชาการระดับนานาชาติ หรือมีการตีพิมพ์ใน</w:t>
                  </w:r>
                  <w:hyperlink r:id="rId11" w:history="1">
                    <w:r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>วารสารวิชาการระดับชาติที่</w:t>
                    </w:r>
                    <w:proofErr w:type="spellStart"/>
                    <w:r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>ปรากฎ</w:t>
                    </w:r>
                    <w:proofErr w:type="spellEnd"/>
                    <w:r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 xml:space="preserve">ในฐานข้อมูล </w:t>
                    </w:r>
                    <w:r w:rsidRPr="00BA50F3">
                      <w:rPr>
                        <w:rStyle w:val="a5"/>
                        <w:rFonts w:ascii="AngsanaUPC" w:hAnsi="AngsanaUPC" w:cs="AngsanaUPC"/>
                        <w:sz w:val="28"/>
                        <w:u w:val="none"/>
                      </w:rPr>
                      <w:t>TCI</w:t>
                    </w:r>
                  </w:hyperlink>
                </w:p>
              </w:tc>
            </w:tr>
            <w:tr w:rsidR="00C0341D" w:rsidTr="00305155">
              <w:tc>
                <w:tcPr>
                  <w:tcW w:w="1075" w:type="dxa"/>
                </w:tcPr>
                <w:p w:rsidR="00C0341D" w:rsidRDefault="00C0341D" w:rsidP="00305155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0.50</w:t>
                  </w:r>
                </w:p>
              </w:tc>
              <w:tc>
                <w:tcPr>
                  <w:tcW w:w="7830" w:type="dxa"/>
                </w:tcPr>
                <w:p w:rsidR="00C0341D" w:rsidRDefault="00C0341D" w:rsidP="00305155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มีการตีพิมพ์ใน</w:t>
                  </w:r>
                  <w:hyperlink r:id="rId12" w:history="1">
                    <w:r w:rsidRPr="00BA50F3">
                      <w:rPr>
                        <w:rStyle w:val="a5"/>
                        <w:rFonts w:ascii="AngsanaUPC" w:hAnsi="AngsanaUPC" w:cs="AngsanaUPC" w:hint="cs"/>
                        <w:sz w:val="28"/>
                        <w:u w:val="none"/>
                        <w:cs/>
                      </w:rPr>
                      <w:t>วารสารวิชาการระดับชาติที่มีชื่อปรากฏอยู่ในประกาศของ สมศ.</w:t>
                    </w:r>
                  </w:hyperlink>
                </w:p>
              </w:tc>
            </w:tr>
            <w:tr w:rsidR="00C0341D" w:rsidTr="00305155">
              <w:tc>
                <w:tcPr>
                  <w:tcW w:w="1075" w:type="dxa"/>
                </w:tcPr>
                <w:p w:rsidR="00C0341D" w:rsidRDefault="00C0341D" w:rsidP="00305155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0.75</w:t>
                  </w:r>
                </w:p>
              </w:tc>
              <w:tc>
                <w:tcPr>
                  <w:tcW w:w="7830" w:type="dxa"/>
                </w:tcPr>
                <w:p w:rsidR="00C0341D" w:rsidRPr="00BA50F3" w:rsidRDefault="00C0341D" w:rsidP="00305155">
                  <w:pPr>
                    <w:rPr>
                      <w:rFonts w:ascii="AngsanaUPC" w:hAnsi="AngsanaUPC" w:cs="AngsanaUPC"/>
                      <w:sz w:val="28"/>
                      <w:cs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มีการตีพิมพ์ในวารสารวิชาการระดับนานาชาติที่ปรากฏในฐานข้อมูลการจัดอันดับวารสาร </w:t>
                  </w:r>
                  <w:r>
                    <w:rPr>
                      <w:rFonts w:ascii="AngsanaUPC" w:hAnsi="AngsanaUPC" w:cs="AngsanaUPC"/>
                      <w:sz w:val="28"/>
                    </w:rPr>
                    <w:t>SJR (</w:t>
                  </w:r>
                  <w:hyperlink r:id="rId13" w:history="1">
                    <w:r w:rsidRPr="00C85E30">
                      <w:rPr>
                        <w:rStyle w:val="a5"/>
                        <w:rFonts w:ascii="AngsanaUPC" w:hAnsi="AngsanaUPC" w:cs="AngsanaUPC"/>
                        <w:sz w:val="28"/>
                      </w:rPr>
                      <w:t>www.scimagojr.com</w:t>
                    </w:r>
                  </w:hyperlink>
                  <w:r>
                    <w:rPr>
                      <w:rFonts w:ascii="AngsanaUPC" w:hAnsi="AngsanaUPC" w:cs="AngsanaUPC"/>
                      <w:sz w:val="28"/>
                    </w:rPr>
                    <w:t xml:space="preserve">) 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โดยวารสารนั้นถูกจัดอยู่</w:t>
                  </w:r>
                  <w:proofErr w:type="spellStart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ในค</w:t>
                  </w:r>
                  <w:proofErr w:type="spellEnd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วอ</w:t>
                  </w:r>
                  <w:proofErr w:type="spellStart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ไทล์</w:t>
                  </w:r>
                  <w:proofErr w:type="spellEnd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ที่ 3 หรือ 4 ในปีล่าสุดใน </w:t>
                  </w:r>
                  <w:r>
                    <w:rPr>
                      <w:rFonts w:ascii="AngsanaUPC" w:hAnsi="AngsanaUPC" w:cs="AngsanaUPC"/>
                      <w:sz w:val="28"/>
                    </w:rPr>
                    <w:t xml:space="preserve">subject category 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ที่ตีพิมพ์ หรือมีการตีพิมพ์ในวารสารวิชาการระดับนานาชาติที่มีชื่อปรากฏอยู่ในประกาศของ สมศ.</w:t>
                  </w:r>
                </w:p>
              </w:tc>
            </w:tr>
            <w:tr w:rsidR="00C0341D" w:rsidTr="00305155">
              <w:tc>
                <w:tcPr>
                  <w:tcW w:w="1075" w:type="dxa"/>
                </w:tcPr>
                <w:p w:rsidR="00C0341D" w:rsidRDefault="00C0341D" w:rsidP="00305155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7830" w:type="dxa"/>
                </w:tcPr>
                <w:p w:rsidR="00C0341D" w:rsidRPr="00BA50F3" w:rsidRDefault="00C0341D" w:rsidP="00305155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มีการตีพิมพ์ในวารสารวิชาการระดับนานาชาติที่ปรากฏในฐานข้อมูลการจัดอันดับวารสาร </w:t>
                  </w:r>
                  <w:r>
                    <w:rPr>
                      <w:rFonts w:ascii="AngsanaUPC" w:hAnsi="AngsanaUPC" w:cs="AngsanaUPC"/>
                      <w:sz w:val="28"/>
                    </w:rPr>
                    <w:t>SJR (</w:t>
                  </w:r>
                  <w:hyperlink r:id="rId14" w:history="1">
                    <w:r w:rsidRPr="00C85E30">
                      <w:rPr>
                        <w:rStyle w:val="a5"/>
                        <w:rFonts w:ascii="AngsanaUPC" w:hAnsi="AngsanaUPC" w:cs="AngsanaUPC"/>
                        <w:sz w:val="28"/>
                      </w:rPr>
                      <w:t>www.scimagojr.com</w:t>
                    </w:r>
                  </w:hyperlink>
                  <w:r>
                    <w:rPr>
                      <w:rFonts w:ascii="AngsanaUPC" w:hAnsi="AngsanaUPC" w:cs="AngsanaUPC"/>
                      <w:sz w:val="28"/>
                    </w:rPr>
                    <w:t xml:space="preserve">) 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โดยวารสารนั้นถูกจัดอยู่</w:t>
                  </w:r>
                  <w:proofErr w:type="spellStart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ในค</w:t>
                  </w:r>
                  <w:proofErr w:type="spellEnd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วอ</w:t>
                  </w:r>
                  <w:proofErr w:type="spellStart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ไทล์</w:t>
                  </w:r>
                  <w:proofErr w:type="spellEnd"/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ที่ 1 หรือ 2 ในปีล่าสุดใน </w:t>
                  </w:r>
                  <w:r>
                    <w:rPr>
                      <w:rFonts w:ascii="AngsanaUPC" w:hAnsi="AngsanaUPC" w:cs="AngsanaUPC"/>
                      <w:sz w:val="28"/>
                    </w:rPr>
                    <w:t xml:space="preserve">subject category 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ที่ตีพิมพ์ หรือมีการตีพิมพ์ในวารสารวิชาการระดับนานาชาติที่มีชื่อปรากฏอยู่ในฐานข้อมูลสากล </w:t>
                  </w:r>
                  <w:r>
                    <w:rPr>
                      <w:rFonts w:ascii="AngsanaUPC" w:hAnsi="AngsanaUPC" w:cs="AngsanaUPC"/>
                      <w:sz w:val="28"/>
                    </w:rPr>
                    <w:t>ISI</w:t>
                  </w:r>
                </w:p>
              </w:tc>
            </w:tr>
          </w:tbl>
          <w:tbl>
            <w:tblPr>
              <w:tblStyle w:val="a3"/>
              <w:tblW w:w="0" w:type="auto"/>
              <w:tblInd w:w="360" w:type="dxa"/>
              <w:tblBorders>
                <w:top w:val="double" w:sz="4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5"/>
              <w:gridCol w:w="7830"/>
            </w:tblGrid>
            <w:tr w:rsidR="00264B31" w:rsidTr="00637E8D">
              <w:tc>
                <w:tcPr>
                  <w:tcW w:w="107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264B31" w:rsidRDefault="00264B31" w:rsidP="00264B31">
                  <w:pPr>
                    <w:ind w:left="39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lastRenderedPageBreak/>
                    <w:t>ค่าน้ำหนัก</w:t>
                  </w:r>
                </w:p>
              </w:tc>
              <w:tc>
                <w:tcPr>
                  <w:tcW w:w="783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264B31" w:rsidRDefault="00264B31" w:rsidP="00264B31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ระดับคุณภาพงาน</w:t>
                  </w:r>
                  <w:r w:rsidR="007A15A0">
                    <w:rPr>
                      <w:rFonts w:ascii="AngsanaUPC" w:hAnsi="AngsanaUPC" w:cs="AngsanaUPC" w:hint="cs"/>
                      <w:sz w:val="28"/>
                      <w:cs/>
                    </w:rPr>
                    <w:t>สร้างสรรค์ที่เผยแพร่</w:t>
                  </w:r>
                </w:p>
              </w:tc>
            </w:tr>
            <w:tr w:rsidR="00264B31" w:rsidTr="00637E8D">
              <w:tc>
                <w:tcPr>
                  <w:tcW w:w="1075" w:type="dxa"/>
                </w:tcPr>
                <w:p w:rsidR="00264B31" w:rsidRDefault="00637E8D" w:rsidP="00637E8D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0.125</w:t>
                  </w:r>
                </w:p>
              </w:tc>
              <w:tc>
                <w:tcPr>
                  <w:tcW w:w="7830" w:type="dxa"/>
                </w:tcPr>
                <w:p w:rsidR="00264B31" w:rsidRDefault="00637E8D" w:rsidP="00264B31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งานสร้างสรรค์ที่ได้รับการเผยแพร่ในระดับสถาบันหรือจังหวัด</w:t>
                  </w:r>
                </w:p>
              </w:tc>
            </w:tr>
            <w:tr w:rsidR="00264B31" w:rsidTr="00637E8D">
              <w:tc>
                <w:tcPr>
                  <w:tcW w:w="1075" w:type="dxa"/>
                </w:tcPr>
                <w:p w:rsidR="00264B31" w:rsidRDefault="00637E8D" w:rsidP="00637E8D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0.25</w:t>
                  </w:r>
                </w:p>
              </w:tc>
              <w:tc>
                <w:tcPr>
                  <w:tcW w:w="7830" w:type="dxa"/>
                </w:tcPr>
                <w:p w:rsidR="00264B31" w:rsidRDefault="00637E8D" w:rsidP="00264B31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งานสร้างสรรค์ที่ได้รับการเผยแพร่ในระดับชาติ</w:t>
                  </w:r>
                </w:p>
              </w:tc>
            </w:tr>
            <w:tr w:rsidR="00264B31" w:rsidTr="00637E8D">
              <w:tc>
                <w:tcPr>
                  <w:tcW w:w="1075" w:type="dxa"/>
                </w:tcPr>
                <w:p w:rsidR="00264B31" w:rsidRDefault="00637E8D" w:rsidP="00637E8D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0.50</w:t>
                  </w:r>
                </w:p>
              </w:tc>
              <w:tc>
                <w:tcPr>
                  <w:tcW w:w="7830" w:type="dxa"/>
                </w:tcPr>
                <w:p w:rsidR="00264B31" w:rsidRDefault="00637E8D" w:rsidP="00264B31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งานสร้างสรรค์ที่ได้รับการเผยแพร่ในระดับความร่วมมือระหว่างประเทศ</w:t>
                  </w:r>
                </w:p>
              </w:tc>
            </w:tr>
            <w:tr w:rsidR="00264B31" w:rsidTr="00637E8D">
              <w:tc>
                <w:tcPr>
                  <w:tcW w:w="1075" w:type="dxa"/>
                </w:tcPr>
                <w:p w:rsidR="00264B31" w:rsidRDefault="00637E8D" w:rsidP="00637E8D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0.75</w:t>
                  </w:r>
                </w:p>
              </w:tc>
              <w:tc>
                <w:tcPr>
                  <w:tcW w:w="7830" w:type="dxa"/>
                </w:tcPr>
                <w:p w:rsidR="00264B31" w:rsidRDefault="00637E8D" w:rsidP="00264B31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งานสร้างสรรค์ที่ได้รับการเผยแพร่ในระดับภูมิภาคอาเซียน</w:t>
                  </w:r>
                </w:p>
              </w:tc>
            </w:tr>
            <w:tr w:rsidR="00264B31" w:rsidTr="00637E8D">
              <w:tc>
                <w:tcPr>
                  <w:tcW w:w="1075" w:type="dxa"/>
                </w:tcPr>
                <w:p w:rsidR="00264B31" w:rsidRDefault="00637E8D" w:rsidP="00637E8D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7830" w:type="dxa"/>
                </w:tcPr>
                <w:p w:rsidR="00264B31" w:rsidRDefault="00637E8D" w:rsidP="00264B31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งานสร้างสรรค์ที่ได้รับการเผยแพร่ในระดับนานาชาติ</w:t>
                  </w:r>
                </w:p>
              </w:tc>
            </w:tr>
          </w:tbl>
          <w:p w:rsidR="00264B31" w:rsidRDefault="00637E8D" w:rsidP="00C0341D">
            <w:pPr>
              <w:ind w:left="360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การเผยแพร่ระดับอาเซียน     เป็นการเผยแพร่เฉพาะในกลุ่มอาเซียน 10 ประเทศ (อย่างน้อย 5 ประเทศ)</w:t>
            </w:r>
          </w:p>
          <w:p w:rsidR="00637E8D" w:rsidRPr="00637E8D" w:rsidRDefault="00637E8D" w:rsidP="00637E8D">
            <w:pPr>
              <w:ind w:left="2520" w:hanging="2160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การเผยแพร่ระดับนานาชาติ  เป็นการเผยแพร่ที่เปิดกว้างกับทุกประเทศไม่จำกัดกลุ่มประเทศ (อย่างน้อย 7 ประเทศ โดยมีประเทศอื่นๆ นอกอาเซีย</w:t>
            </w:r>
            <w:r w:rsidR="006740EC">
              <w:rPr>
                <w:rFonts w:ascii="AngsanaUPC" w:hAnsi="AngsanaUPC" w:cs="AngsanaUPC" w:hint="cs"/>
                <w:sz w:val="28"/>
                <w:cs/>
              </w:rPr>
              <w:t>น</w:t>
            </w:r>
            <w:r>
              <w:rPr>
                <w:rFonts w:ascii="AngsanaUPC" w:hAnsi="AngsanaUPC" w:cs="AngsanaUPC" w:hint="cs"/>
                <w:sz w:val="28"/>
                <w:cs/>
              </w:rPr>
              <w:t>ไม่ต่ำกว่า 4 ประเทศ)</w:t>
            </w:r>
          </w:p>
          <w:p w:rsidR="00C0341D" w:rsidRDefault="008728AB" w:rsidP="008728AB">
            <w:pPr>
              <w:ind w:left="360"/>
              <w:rPr>
                <w:rFonts w:ascii="AngsanaUPC" w:hAnsi="AngsanaUPC" w:cs="AngsanaUPC"/>
              </w:rPr>
            </w:pPr>
            <w:r w:rsidRPr="00E653F9">
              <w:rPr>
                <w:rFonts w:ascii="AngsanaUPC" w:hAnsi="AngsanaUPC" w:cs="AngsanaUPC" w:hint="cs"/>
                <w:u w:val="single"/>
                <w:cs/>
              </w:rPr>
              <w:t>เกณฑ์</w:t>
            </w:r>
            <w:r>
              <w:rPr>
                <w:rFonts w:ascii="AngsanaUPC" w:hAnsi="AngsanaUPC" w:cs="AngsanaUPC" w:hint="cs"/>
                <w:cs/>
              </w:rPr>
              <w:t xml:space="preserve"> กลุ่มสาขาวิชาวิทยาศาสตร์และเทคโนโลยี      ร้อยละ 20  </w:t>
            </w:r>
            <w:r>
              <w:rPr>
                <w:rFonts w:ascii="AngsanaUPC" w:hAnsi="AngsanaUPC" w:cs="AngsanaUPC"/>
              </w:rPr>
              <w:t>=</w:t>
            </w:r>
            <w:r w:rsidRPr="00E653F9">
              <w:rPr>
                <w:rFonts w:ascii="AngsanaUPC" w:hAnsi="AngsanaUPC" w:cs="AngsanaUPC"/>
                <w:sz w:val="32"/>
                <w:szCs w:val="32"/>
              </w:rPr>
              <w:t xml:space="preserve"> 5</w:t>
            </w:r>
            <w:r>
              <w:rPr>
                <w:rFonts w:ascii="AngsanaUPC" w:hAnsi="AngsanaUPC" w:cs="AngsanaUPC"/>
              </w:rPr>
              <w:t xml:space="preserve"> </w:t>
            </w:r>
            <w:r>
              <w:rPr>
                <w:rFonts w:ascii="AngsanaUPC" w:hAnsi="AngsanaUPC" w:cs="AngsanaUPC" w:hint="cs"/>
                <w:cs/>
              </w:rPr>
              <w:t>คะแนน</w:t>
            </w:r>
          </w:p>
          <w:p w:rsidR="008728AB" w:rsidRPr="008728AB" w:rsidRDefault="008728AB" w:rsidP="008728AB">
            <w:pPr>
              <w:ind w:left="360"/>
              <w:rPr>
                <w:rFonts w:ascii="AngsanaUPC" w:hAnsi="AngsanaUPC" w:cs="AngsanaUPC"/>
                <w:cs/>
              </w:rPr>
            </w:pPr>
            <w:r w:rsidRPr="008728AB">
              <w:rPr>
                <w:rFonts w:ascii="AngsanaUPC" w:hAnsi="AngsanaUPC" w:cs="AngsanaUPC" w:hint="cs"/>
                <w:cs/>
              </w:rPr>
              <w:t xml:space="preserve">           กลุ่ม</w:t>
            </w:r>
            <w:r>
              <w:rPr>
                <w:rFonts w:ascii="AngsanaUPC" w:hAnsi="AngsanaUPC" w:cs="AngsanaUPC" w:hint="cs"/>
                <w:cs/>
              </w:rPr>
              <w:t xml:space="preserve">สาขาวิชามนุษยศาสตร์และสังคมศาสตร์ ร้อยละ 10  </w:t>
            </w:r>
            <w:r>
              <w:rPr>
                <w:rFonts w:ascii="AngsanaUPC" w:hAnsi="AngsanaUPC" w:cs="AngsanaUPC"/>
              </w:rPr>
              <w:t xml:space="preserve">= </w:t>
            </w:r>
            <w:r>
              <w:rPr>
                <w:rFonts w:ascii="AngsanaUPC" w:hAnsi="AngsanaUPC" w:cs="AngsanaUPC" w:hint="cs"/>
                <w:cs/>
              </w:rPr>
              <w:t>5 คะแนน</w:t>
            </w:r>
          </w:p>
        </w:tc>
      </w:tr>
      <w:tr w:rsidR="00C0341D" w:rsidRPr="00A94078" w:rsidTr="00CC253B">
        <w:tc>
          <w:tcPr>
            <w:tcW w:w="6948" w:type="dxa"/>
            <w:tcBorders>
              <w:bottom w:val="nil"/>
            </w:tcBorders>
          </w:tcPr>
          <w:p w:rsidR="00C0341D" w:rsidRPr="00554BD5" w:rsidRDefault="00C562B7" w:rsidP="00C562B7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color w:val="0D0D0D" w:themeColor="text1" w:themeTint="F2"/>
                <w:cs/>
              </w:rPr>
            </w:pPr>
            <w:r w:rsidRPr="00554BD5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lightGray"/>
                <w:cs/>
              </w:rPr>
              <w:lastRenderedPageBreak/>
              <w:t>งานวิจัยหรืองานสร้างสรรค์ที่นำไปใช้ประโยชน์</w:t>
            </w:r>
          </w:p>
        </w:tc>
        <w:tc>
          <w:tcPr>
            <w:tcW w:w="2970" w:type="dxa"/>
            <w:tcBorders>
              <w:bottom w:val="nil"/>
            </w:tcBorders>
          </w:tcPr>
          <w:p w:rsidR="00E24179" w:rsidRDefault="00C562B7" w:rsidP="00C562B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Cs w:val="22"/>
              </w:rPr>
            </w:pPr>
            <w:r w:rsidRPr="001A350C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yellow"/>
                <w:cs/>
              </w:rPr>
              <w:t>สำนักวิจัยฯ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highlight w:val="yellow"/>
                <w:cs/>
              </w:rPr>
              <w:t xml:space="preserve"> 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 xml:space="preserve">(ผศ.ประพันธ์ </w:t>
            </w:r>
            <w:proofErr w:type="spellStart"/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โอสถา</w:t>
            </w:r>
            <w:proofErr w:type="spellEnd"/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พันธ</w:t>
            </w:r>
            <w:r w:rsidR="00840F8D"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ุ์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)</w:t>
            </w:r>
            <w:r w:rsidR="00E24179" w:rsidRPr="00C71841">
              <w:rPr>
                <w:rFonts w:ascii="Angsana New" w:hAnsi="Angsana New" w:cs="Angsana New" w:hint="cs"/>
                <w:color w:val="0D0D0D" w:themeColor="text1" w:themeTint="F2"/>
                <w:szCs w:val="22"/>
                <w:cs/>
              </w:rPr>
              <w:t xml:space="preserve"> </w:t>
            </w:r>
          </w:p>
          <w:p w:rsidR="00C0341D" w:rsidRPr="00C71841" w:rsidRDefault="00C71841" w:rsidP="00C71841">
            <w:pPr>
              <w:rPr>
                <w:rFonts w:ascii="Angsana New" w:hAnsi="Angsana New" w:cs="Angsana New"/>
                <w:color w:val="0D0D0D" w:themeColor="text1" w:themeTint="F2"/>
                <w:szCs w:val="22"/>
              </w:rPr>
            </w:pPr>
            <w:r w:rsidRPr="00C71841">
              <w:rPr>
                <w:rFonts w:ascii="Angsana New" w:hAnsi="Angsana New" w:cs="Angsana New" w:hint="cs"/>
                <w:color w:val="0D0D0D" w:themeColor="text1" w:themeTint="F2"/>
                <w:sz w:val="20"/>
                <w:szCs w:val="20"/>
                <w:cs/>
              </w:rPr>
              <w:t xml:space="preserve">                         </w:t>
            </w:r>
            <w:r>
              <w:rPr>
                <w:rFonts w:ascii="Angsana New" w:hAnsi="Angsana New" w:cs="Angsana New" w:hint="cs"/>
                <w:color w:val="0D0D0D" w:themeColor="text1" w:themeTint="F2"/>
                <w:sz w:val="20"/>
                <w:szCs w:val="20"/>
                <w:cs/>
              </w:rPr>
              <w:t xml:space="preserve">   </w:t>
            </w:r>
            <w:r w:rsidRPr="00C71841">
              <w:rPr>
                <w:rFonts w:ascii="Angsana New" w:hAnsi="Angsana New" w:cs="Angsana New" w:hint="cs"/>
                <w:color w:val="0D0D0D" w:themeColor="text1" w:themeTint="F2"/>
                <w:sz w:val="20"/>
                <w:szCs w:val="20"/>
                <w:highlight w:val="yellow"/>
                <w:cs/>
              </w:rPr>
              <w:t>(ทิฆัมพร สุวรรณโกสุม)</w:t>
            </w:r>
            <w:r w:rsidRPr="00C71841">
              <w:rPr>
                <w:rFonts w:ascii="Angsana New" w:hAnsi="Angsana New" w:cs="Angsana New" w:hint="cs"/>
                <w:color w:val="0D0D0D" w:themeColor="text1" w:themeTint="F2"/>
                <w:sz w:val="20"/>
                <w:szCs w:val="20"/>
                <w:cs/>
              </w:rPr>
              <w:t>/คณะ</w:t>
            </w:r>
          </w:p>
        </w:tc>
      </w:tr>
      <w:tr w:rsidR="00840F8D" w:rsidRPr="00A94078" w:rsidTr="00CC253B">
        <w:tc>
          <w:tcPr>
            <w:tcW w:w="991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840F8D" w:rsidRPr="00A17597" w:rsidRDefault="00840F8D" w:rsidP="00840F8D">
            <w:pPr>
              <w:ind w:left="360"/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</w:pP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=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</w:t>
            </w: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ผลรวมของจำนวนงานวิจัยหรืองานสร้างสรรค์ที่นำไปใช้ประโยชน์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</w:t>
            </w: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x  </w:t>
            </w:r>
            <w:r w:rsidRPr="00A17597">
              <w:rPr>
                <w:rFonts w:ascii="AngsanaUPC" w:hAnsi="AngsanaUPC" w:cs="AngsanaUPC"/>
                <w:color w:val="17365D" w:themeColor="text2" w:themeShade="BF"/>
                <w:sz w:val="28"/>
              </w:rPr>
              <w:t>100</w:t>
            </w:r>
          </w:p>
          <w:p w:rsidR="00840F8D" w:rsidRPr="00A17597" w:rsidRDefault="00840F8D" w:rsidP="00840F8D">
            <w:pPr>
              <w:tabs>
                <w:tab w:val="left" w:pos="1007"/>
              </w:tabs>
              <w:ind w:left="360"/>
              <w:rPr>
                <w:rFonts w:ascii="AngsanaUPC" w:hAnsi="AngsanaUPC" w:cs="AngsanaUPC"/>
                <w:color w:val="17365D" w:themeColor="text2" w:themeShade="BF"/>
                <w:sz w:val="28"/>
              </w:rPr>
            </w:pPr>
            <w:r w:rsidRPr="00A17597"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  <w:t xml:space="preserve">           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sz w:val="32"/>
                <w:szCs w:val="32"/>
                <w:cs/>
              </w:rPr>
              <w:t xml:space="preserve">    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sz w:val="28"/>
                <w:cs/>
              </w:rPr>
              <w:t>จำนวนอาจารย์ประจำและนักวิจัยประจำทั้งหมด</w:t>
            </w:r>
          </w:p>
          <w:p w:rsidR="00840F8D" w:rsidRPr="006702A8" w:rsidRDefault="006702A8" w:rsidP="006702A8">
            <w:pPr>
              <w:ind w:left="360"/>
              <w:rPr>
                <w:rFonts w:ascii="AngsanaUPC" w:hAnsi="AngsanaUPC" w:cs="AngsanaUPC"/>
                <w:cs/>
              </w:rPr>
            </w:pPr>
            <w:r w:rsidRPr="00E653F9">
              <w:rPr>
                <w:rFonts w:ascii="AngsanaUPC" w:hAnsi="AngsanaUPC" w:cs="AngsanaUPC" w:hint="cs"/>
                <w:u w:val="single"/>
                <w:cs/>
              </w:rPr>
              <w:t>เกณฑ์</w:t>
            </w:r>
            <w:r>
              <w:rPr>
                <w:rFonts w:ascii="AngsanaUPC" w:hAnsi="AngsanaUPC" w:cs="AngsanaUPC" w:hint="cs"/>
                <w:cs/>
              </w:rPr>
              <w:t xml:space="preserve"> กำหนดร้อยละ 20  </w:t>
            </w:r>
            <w:r>
              <w:rPr>
                <w:rFonts w:ascii="AngsanaUPC" w:hAnsi="AngsanaUPC" w:cs="AngsanaUPC"/>
              </w:rPr>
              <w:t xml:space="preserve">= </w:t>
            </w:r>
            <w:r w:rsidRPr="00C71841">
              <w:rPr>
                <w:rFonts w:ascii="AngsanaUPC" w:hAnsi="AngsanaUPC" w:cs="AngsanaUPC"/>
                <w:sz w:val="28"/>
                <w:szCs w:val="36"/>
              </w:rPr>
              <w:t xml:space="preserve"> 5</w:t>
            </w:r>
            <w:r w:rsidRPr="00C71841">
              <w:rPr>
                <w:rFonts w:ascii="AngsanaUPC" w:hAnsi="AngsanaUPC" w:cs="AngsanaUPC" w:hint="cs"/>
                <w:sz w:val="28"/>
                <w:szCs w:val="36"/>
                <w:cs/>
              </w:rPr>
              <w:t xml:space="preserve"> </w:t>
            </w:r>
            <w:r>
              <w:rPr>
                <w:rFonts w:ascii="AngsanaUPC" w:hAnsi="AngsanaUPC" w:cs="AngsanaUPC" w:hint="cs"/>
                <w:cs/>
              </w:rPr>
              <w:t>คะแนน ทุกกลุ่มสาขาวิชา</w:t>
            </w:r>
          </w:p>
        </w:tc>
      </w:tr>
      <w:tr w:rsidR="00840F8D" w:rsidRPr="00A94078" w:rsidTr="00CC253B">
        <w:tc>
          <w:tcPr>
            <w:tcW w:w="6948" w:type="dxa"/>
            <w:tcBorders>
              <w:bottom w:val="nil"/>
            </w:tcBorders>
          </w:tcPr>
          <w:p w:rsidR="00840F8D" w:rsidRPr="00554BD5" w:rsidRDefault="00C52629" w:rsidP="00C52629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b/>
                <w:bCs/>
                <w:color w:val="0D0D0D" w:themeColor="text1" w:themeTint="F2"/>
                <w:cs/>
              </w:rPr>
            </w:pPr>
            <w:r w:rsidRPr="00554BD5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lightGray"/>
                <w:cs/>
              </w:rPr>
              <w:t>ผลงานวิชาการที่ได้รับการรับรอง</w:t>
            </w:r>
            <w:r w:rsidR="00554BD5" w:rsidRPr="00554BD5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lightGray"/>
                <w:cs/>
              </w:rPr>
              <w:t>คุณภาพ</w:t>
            </w:r>
          </w:p>
        </w:tc>
        <w:tc>
          <w:tcPr>
            <w:tcW w:w="2970" w:type="dxa"/>
            <w:tcBorders>
              <w:bottom w:val="nil"/>
            </w:tcBorders>
          </w:tcPr>
          <w:p w:rsidR="00E24179" w:rsidRPr="00E24179" w:rsidRDefault="00554BD5">
            <w:pPr>
              <w:rPr>
                <w:rFonts w:ascii="AngsanaUPC" w:hAnsi="AngsanaUPC" w:cs="AngsanaUPC"/>
                <w:b/>
                <w:bCs/>
                <w:color w:val="0D0D0D" w:themeColor="text1" w:themeTint="F2"/>
                <w:sz w:val="18"/>
                <w:szCs w:val="22"/>
              </w:rPr>
            </w:pPr>
            <w:r w:rsidRPr="001A350C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yellow"/>
                <w:cs/>
              </w:rPr>
              <w:t>สำนักบริหารฯ</w:t>
            </w:r>
            <w:r w:rsidRPr="001A350C"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20"/>
                <w:szCs w:val="24"/>
                <w:highlight w:val="yellow"/>
                <w:cs/>
              </w:rPr>
              <w:t xml:space="preserve"> 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(ผอ.สำนักบริหารฯ)</w:t>
            </w:r>
            <w:r w:rsid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/คณะ</w:t>
            </w:r>
          </w:p>
        </w:tc>
      </w:tr>
      <w:tr w:rsidR="00554BD5" w:rsidRPr="00A94078" w:rsidTr="00CC253B">
        <w:tc>
          <w:tcPr>
            <w:tcW w:w="991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554BD5" w:rsidRPr="00A17597" w:rsidRDefault="00554BD5" w:rsidP="00554BD5">
            <w:pPr>
              <w:ind w:left="360"/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</w:pP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=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</w:t>
            </w: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ผลรวมถ่วงน้ำหนักของผลงานวิชาการที่ได้รับรองคุณภาพ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</w:t>
            </w: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x  </w:t>
            </w:r>
            <w:r w:rsidRPr="00A17597">
              <w:rPr>
                <w:rFonts w:ascii="AngsanaUPC" w:hAnsi="AngsanaUPC" w:cs="AngsanaUPC"/>
                <w:color w:val="17365D" w:themeColor="text2" w:themeShade="BF"/>
                <w:sz w:val="28"/>
              </w:rPr>
              <w:t>100</w:t>
            </w:r>
          </w:p>
          <w:p w:rsidR="00554BD5" w:rsidRPr="00A17597" w:rsidRDefault="00554BD5" w:rsidP="00554BD5">
            <w:pPr>
              <w:tabs>
                <w:tab w:val="left" w:pos="1007"/>
              </w:tabs>
              <w:ind w:left="360"/>
              <w:rPr>
                <w:rFonts w:ascii="AngsanaUPC" w:hAnsi="AngsanaUPC" w:cs="AngsanaUPC"/>
                <w:color w:val="17365D" w:themeColor="text2" w:themeShade="BF"/>
                <w:sz w:val="28"/>
              </w:rPr>
            </w:pPr>
            <w:r w:rsidRPr="00A17597">
              <w:rPr>
                <w:rFonts w:ascii="AngsanaUPC" w:hAnsi="AngsanaUPC" w:cs="AngsanaUPC"/>
                <w:color w:val="17365D" w:themeColor="text2" w:themeShade="BF"/>
                <w:sz w:val="32"/>
                <w:szCs w:val="32"/>
              </w:rPr>
              <w:t xml:space="preserve">   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sz w:val="32"/>
                <w:szCs w:val="32"/>
                <w:cs/>
              </w:rPr>
              <w:t xml:space="preserve">    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sz w:val="28"/>
                <w:cs/>
              </w:rPr>
              <w:t>จำนวนอาจารย์ประจำและนักวิจัยประจำทั้งหมด</w:t>
            </w:r>
          </w:p>
          <w:tbl>
            <w:tblPr>
              <w:tblStyle w:val="a3"/>
              <w:tblW w:w="0" w:type="auto"/>
              <w:tblInd w:w="360" w:type="dxa"/>
              <w:tblBorders>
                <w:top w:val="double" w:sz="4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5"/>
              <w:gridCol w:w="7830"/>
            </w:tblGrid>
            <w:tr w:rsidR="00554BD5" w:rsidTr="00305155">
              <w:tc>
                <w:tcPr>
                  <w:tcW w:w="107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554BD5" w:rsidRDefault="00554BD5" w:rsidP="00305155">
                  <w:pPr>
                    <w:ind w:left="39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783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554BD5" w:rsidRDefault="00554BD5" w:rsidP="00305155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ระดับคุณภาพงานสร้างสรรค์ที่เผยแพร่</w:t>
                  </w:r>
                </w:p>
              </w:tc>
            </w:tr>
            <w:tr w:rsidR="00554BD5" w:rsidTr="00305155">
              <w:tc>
                <w:tcPr>
                  <w:tcW w:w="1075" w:type="dxa"/>
                </w:tcPr>
                <w:p w:rsidR="00554BD5" w:rsidRDefault="00554BD5" w:rsidP="00305155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0.25</w:t>
                  </w:r>
                </w:p>
              </w:tc>
              <w:tc>
                <w:tcPr>
                  <w:tcW w:w="7830" w:type="dxa"/>
                </w:tcPr>
                <w:p w:rsidR="00554BD5" w:rsidRDefault="00554BD5" w:rsidP="00305155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บทความวิชาการที่ได้รับการตีพิมพ์ในวารสารระดับชาติ</w:t>
                  </w:r>
                </w:p>
              </w:tc>
            </w:tr>
            <w:tr w:rsidR="00554BD5" w:rsidTr="00305155">
              <w:tc>
                <w:tcPr>
                  <w:tcW w:w="1075" w:type="dxa"/>
                </w:tcPr>
                <w:p w:rsidR="00554BD5" w:rsidRDefault="00554BD5" w:rsidP="00305155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0.50</w:t>
                  </w:r>
                </w:p>
              </w:tc>
              <w:tc>
                <w:tcPr>
                  <w:tcW w:w="7830" w:type="dxa"/>
                </w:tcPr>
                <w:p w:rsidR="00554BD5" w:rsidRDefault="00554BD5" w:rsidP="00305155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บทความวิชาการที่ได้รับการตีพิมพ์ในวารสารระดับนานาชาติ</w:t>
                  </w:r>
                </w:p>
              </w:tc>
            </w:tr>
            <w:tr w:rsidR="00554BD5" w:rsidTr="00305155">
              <w:tc>
                <w:tcPr>
                  <w:tcW w:w="1075" w:type="dxa"/>
                </w:tcPr>
                <w:p w:rsidR="00554BD5" w:rsidRDefault="00554BD5" w:rsidP="00305155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0.75</w:t>
                  </w:r>
                </w:p>
              </w:tc>
              <w:tc>
                <w:tcPr>
                  <w:tcW w:w="7830" w:type="dxa"/>
                </w:tcPr>
                <w:p w:rsidR="00554BD5" w:rsidRDefault="00554BD5" w:rsidP="00305155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ตำราหรือหนังสือที่มีการตรวจอ่านโดยผู้ทรงคุณวุฒิ</w:t>
                  </w:r>
                </w:p>
              </w:tc>
            </w:tr>
            <w:tr w:rsidR="00554BD5" w:rsidTr="00305155">
              <w:tc>
                <w:tcPr>
                  <w:tcW w:w="1075" w:type="dxa"/>
                </w:tcPr>
                <w:p w:rsidR="00554BD5" w:rsidRDefault="00554BD5" w:rsidP="00305155">
                  <w:pPr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7830" w:type="dxa"/>
                </w:tcPr>
                <w:p w:rsidR="00554BD5" w:rsidRDefault="00554BD5" w:rsidP="00305155">
                  <w:pPr>
                    <w:rPr>
                      <w:rFonts w:ascii="AngsanaUPC" w:hAnsi="AngsanaUPC" w:cs="AngsanaUPC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ตำราหรือหนังสือที่ใช้ในการขอผลงานทางวิชาการและผ่านการพิจารณาตามเกณฑ์การขอตำแหน่งทางวิชาการแล้ว หรือตำราหรือหนังสือที่มีคุณภาพสูง มีผู้ทรงคุณวุฒิตรวจอ่านตามเกณฑ์การขอตำแหน่งทางวิชาการ</w:t>
                  </w:r>
                </w:p>
              </w:tc>
            </w:tr>
          </w:tbl>
          <w:p w:rsidR="00554BD5" w:rsidRDefault="00554BD5" w:rsidP="00554BD5">
            <w:pPr>
              <w:ind w:left="360"/>
              <w:rPr>
                <w:rFonts w:ascii="AngsanaUPC" w:hAnsi="AngsanaUPC" w:cs="AngsanaUPC"/>
              </w:rPr>
            </w:pPr>
            <w:r w:rsidRPr="00E653F9">
              <w:rPr>
                <w:rFonts w:ascii="AngsanaUPC" w:hAnsi="AngsanaUPC" w:cs="AngsanaUPC" w:hint="cs"/>
                <w:u w:val="single"/>
                <w:cs/>
              </w:rPr>
              <w:t>เกณฑ์</w:t>
            </w:r>
            <w:r>
              <w:rPr>
                <w:rFonts w:ascii="AngsanaUPC" w:hAnsi="AngsanaUPC" w:cs="AngsanaUPC" w:hint="cs"/>
                <w:cs/>
              </w:rPr>
              <w:t xml:space="preserve"> กำหนดร้อยละ 10  </w:t>
            </w:r>
            <w:r>
              <w:rPr>
                <w:rFonts w:ascii="AngsanaUPC" w:hAnsi="AngsanaUPC" w:cs="AngsanaUPC"/>
              </w:rPr>
              <w:t>=  5</w:t>
            </w:r>
            <w:r>
              <w:rPr>
                <w:rFonts w:ascii="AngsanaUPC" w:hAnsi="AngsanaUPC" w:cs="AngsanaUPC" w:hint="cs"/>
                <w:cs/>
              </w:rPr>
              <w:t xml:space="preserve"> คะแนน ทุกกลุ่มสาขาวิชา</w:t>
            </w:r>
          </w:p>
        </w:tc>
      </w:tr>
      <w:tr w:rsidR="00C52629" w:rsidRPr="00554BD5" w:rsidTr="00CC253B">
        <w:tc>
          <w:tcPr>
            <w:tcW w:w="6948" w:type="dxa"/>
            <w:tcBorders>
              <w:bottom w:val="nil"/>
            </w:tcBorders>
          </w:tcPr>
          <w:p w:rsidR="00C52629" w:rsidRDefault="00554BD5" w:rsidP="00554BD5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cs/>
              </w:rPr>
            </w:pPr>
            <w:r w:rsidRPr="00554BD5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ผลการนำความรู้และประสบการณ์จากการให้บริการวิชาการมาใช้ในการพัฒนาการเรียนการสอนและการวิจัย</w:t>
            </w:r>
          </w:p>
        </w:tc>
        <w:tc>
          <w:tcPr>
            <w:tcW w:w="2970" w:type="dxa"/>
            <w:tcBorders>
              <w:bottom w:val="nil"/>
            </w:tcBorders>
          </w:tcPr>
          <w:p w:rsidR="00C52629" w:rsidRDefault="00554BD5">
            <w:pPr>
              <w:rPr>
                <w:rFonts w:ascii="AngsanaUPC" w:hAnsi="AngsanaUPC" w:cs="AngsanaUPC"/>
                <w:b/>
                <w:bCs/>
                <w:color w:val="0D0D0D" w:themeColor="text1" w:themeTint="F2"/>
                <w:sz w:val="16"/>
                <w:szCs w:val="20"/>
              </w:rPr>
            </w:pPr>
            <w:r w:rsidRPr="001A350C">
              <w:rPr>
                <w:rFonts w:ascii="AngsanaUPC" w:hAnsi="AngsanaUPC" w:cs="AngsanaUPC" w:hint="cs"/>
                <w:b/>
                <w:bCs/>
                <w:color w:val="0D0D0D" w:themeColor="text1" w:themeTint="F2"/>
                <w:highlight w:val="yellow"/>
                <w:cs/>
              </w:rPr>
              <w:t xml:space="preserve">สำนักวิจัยฯ 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 xml:space="preserve">(ผศ.ประพันธ์ </w:t>
            </w:r>
            <w:proofErr w:type="spellStart"/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โอสถา</w:t>
            </w:r>
            <w:proofErr w:type="spellEnd"/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พันธุ์)</w:t>
            </w:r>
          </w:p>
          <w:p w:rsidR="00E24179" w:rsidRPr="00C71841" w:rsidRDefault="00E24179" w:rsidP="00C71841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16"/>
                <w:szCs w:val="20"/>
                <w:cs/>
              </w:rPr>
              <w:t xml:space="preserve">                 </w:t>
            </w:r>
            <w:r w:rsidR="00C71841"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16"/>
                <w:szCs w:val="20"/>
                <w:cs/>
              </w:rPr>
              <w:t xml:space="preserve">          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 xml:space="preserve"> 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highlight w:val="yellow"/>
                <w:cs/>
              </w:rPr>
              <w:t>(วนิดา เมืองมูล)</w:t>
            </w:r>
            <w:r w:rsidR="00C71841"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/</w:t>
            </w:r>
            <w:r w:rsidRPr="00C71841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คณะ</w:t>
            </w:r>
          </w:p>
        </w:tc>
      </w:tr>
      <w:tr w:rsidR="00754B7A" w:rsidRPr="00554BD5" w:rsidTr="00CC253B">
        <w:tc>
          <w:tcPr>
            <w:tcW w:w="99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54B7A" w:rsidRPr="00A17597" w:rsidRDefault="00754B7A" w:rsidP="00754B7A">
            <w:pPr>
              <w:tabs>
                <w:tab w:val="left" w:pos="630"/>
              </w:tabs>
              <w:ind w:left="360"/>
              <w:rPr>
                <w:rFonts w:ascii="AngsanaUPC" w:hAnsi="AngsanaUPC" w:cs="AngsanaUPC"/>
                <w:color w:val="17365D" w:themeColor="text2" w:themeShade="BF"/>
              </w:rPr>
            </w:pPr>
            <w:r w:rsidRPr="00A17597">
              <w:rPr>
                <w:rFonts w:ascii="AngsanaUPC" w:hAnsi="AngsanaUPC" w:cs="AngsanaUPC"/>
                <w:b/>
                <w:bCs/>
                <w:color w:val="17365D" w:themeColor="text2" w:themeShade="BF"/>
              </w:rPr>
              <w:t xml:space="preserve">=   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จำนวนโครงการ/กิจกรรมบริการวิชาการ ที่นำมาใช้ในการพัฒนาการเรียนการสอนและการวิจัย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 </w:t>
            </w: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x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>100</w:t>
            </w:r>
          </w:p>
          <w:p w:rsidR="00754B7A" w:rsidRPr="00A17597" w:rsidRDefault="00754B7A" w:rsidP="00754B7A">
            <w:pPr>
              <w:tabs>
                <w:tab w:val="left" w:pos="630"/>
              </w:tabs>
              <w:ind w:left="360"/>
              <w:rPr>
                <w:rFonts w:ascii="AngsanaUPC" w:hAnsi="AngsanaUPC" w:cs="AngsanaUPC"/>
                <w:color w:val="17365D" w:themeColor="text2" w:themeShade="BF"/>
              </w:rPr>
            </w:pP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                                   จำนวนโครงการ/กิจกรรมบริการวิชาการทั้งหมด</w:t>
            </w:r>
          </w:p>
          <w:p w:rsidR="00754B7A" w:rsidRDefault="00754B7A" w:rsidP="00754B7A">
            <w:pPr>
              <w:tabs>
                <w:tab w:val="left" w:pos="630"/>
              </w:tabs>
              <w:ind w:left="360"/>
              <w:rPr>
                <w:rFonts w:ascii="AngsanaUPC" w:hAnsi="AngsanaUPC" w:cs="AngsanaUPC"/>
              </w:rPr>
            </w:pPr>
            <w:r w:rsidRPr="00E653F9">
              <w:rPr>
                <w:rFonts w:ascii="AngsanaUPC" w:hAnsi="AngsanaUPC" w:cs="AngsanaUPC" w:hint="cs"/>
                <w:u w:val="single"/>
                <w:cs/>
              </w:rPr>
              <w:t>เกณฑ์</w:t>
            </w:r>
            <w:r>
              <w:rPr>
                <w:rFonts w:ascii="AngsanaUPC" w:hAnsi="AngsanaUPC" w:cs="AngsanaUPC" w:hint="cs"/>
                <w:cs/>
              </w:rPr>
              <w:t xml:space="preserve"> กำหนดร้อยละ 30  </w:t>
            </w:r>
            <w:r>
              <w:rPr>
                <w:rFonts w:ascii="AngsanaUPC" w:hAnsi="AngsanaUPC" w:cs="AngsanaUPC"/>
              </w:rPr>
              <w:t>=  5</w:t>
            </w:r>
            <w:r>
              <w:rPr>
                <w:rFonts w:ascii="AngsanaUPC" w:hAnsi="AngsanaUPC" w:cs="AngsanaUPC" w:hint="cs"/>
                <w:cs/>
              </w:rPr>
              <w:t xml:space="preserve"> คะแนน</w:t>
            </w:r>
          </w:p>
          <w:p w:rsidR="00754B7A" w:rsidRDefault="00754B7A" w:rsidP="00754B7A">
            <w:pPr>
              <w:tabs>
                <w:tab w:val="left" w:pos="630"/>
              </w:tabs>
              <w:ind w:left="360"/>
              <w:rPr>
                <w:rFonts w:ascii="AngsanaUPC" w:hAnsi="AngsanaUPC" w:cs="AngsanaUPC"/>
              </w:rPr>
            </w:pPr>
            <w:r w:rsidRPr="00754B7A">
              <w:rPr>
                <w:rFonts w:ascii="AngsanaUPC" w:hAnsi="AngsanaUPC" w:cs="AngsanaUPC" w:hint="cs"/>
                <w:cs/>
              </w:rPr>
              <w:t xml:space="preserve">           โครงการ</w:t>
            </w:r>
            <w:r>
              <w:rPr>
                <w:rFonts w:ascii="AngsanaUPC" w:hAnsi="AngsanaUPC" w:cs="AngsanaUPC" w:hint="cs"/>
                <w:cs/>
              </w:rPr>
              <w:t>บริการวิชาการที่นับในตัวตั้ง   จะต้องมีผลการบูร</w:t>
            </w:r>
            <w:proofErr w:type="spellStart"/>
            <w:r>
              <w:rPr>
                <w:rFonts w:ascii="AngsanaUPC" w:hAnsi="AngsanaUPC" w:cs="AngsanaUPC" w:hint="cs"/>
                <w:cs/>
              </w:rPr>
              <w:t>ณา</w:t>
            </w:r>
            <w:proofErr w:type="spellEnd"/>
            <w:r>
              <w:rPr>
                <w:rFonts w:ascii="AngsanaUPC" w:hAnsi="AngsanaUPC" w:cs="AngsanaUPC" w:hint="cs"/>
                <w:cs/>
              </w:rPr>
              <w:t>การเสร็จสิ้นในปีที่ประเมิน และ</w:t>
            </w:r>
          </w:p>
          <w:p w:rsidR="00754B7A" w:rsidRDefault="00754B7A" w:rsidP="00754B7A">
            <w:pPr>
              <w:tabs>
                <w:tab w:val="left" w:pos="630"/>
              </w:tabs>
              <w:ind w:left="36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lastRenderedPageBreak/>
              <w:t xml:space="preserve">           โครงการบริการวิชาการที่นับในตัวหาร เป็นโครงการบริการวิชาการที่ดำเนินการในปีที่ประเมิน</w:t>
            </w:r>
          </w:p>
          <w:p w:rsidR="00754B7A" w:rsidRPr="00754B7A" w:rsidRDefault="00754B7A" w:rsidP="00754B7A">
            <w:pPr>
              <w:tabs>
                <w:tab w:val="left" w:pos="900"/>
              </w:tabs>
              <w:ind w:left="900"/>
              <w:rPr>
                <w:rFonts w:ascii="AngsanaUPC" w:hAnsi="AngsanaUPC" w:cs="AngsanaUPC"/>
                <w:color w:val="0D0D0D" w:themeColor="text1" w:themeTint="F2"/>
                <w:highlight w:val="lightGray"/>
                <w:cs/>
              </w:rPr>
            </w:pPr>
            <w:r>
              <w:rPr>
                <w:rFonts w:ascii="AngsanaUPC" w:hAnsi="AngsanaUPC" w:cs="AngsanaUPC" w:hint="cs"/>
                <w:cs/>
              </w:rPr>
              <w:t>การบริการวิชาการ เป็นการให้บริการแก่บุคคลหรือหน่วยงานภายนอสถาบัน ทั้งการประเมินระดับคณะและระดับสถาบัน</w:t>
            </w:r>
          </w:p>
        </w:tc>
      </w:tr>
      <w:tr w:rsidR="00754B7A" w:rsidRPr="00554BD5" w:rsidTr="00CC253B">
        <w:tc>
          <w:tcPr>
            <w:tcW w:w="6948" w:type="dxa"/>
            <w:tcBorders>
              <w:bottom w:val="nil"/>
            </w:tcBorders>
          </w:tcPr>
          <w:p w:rsidR="00760F5F" w:rsidRPr="00760F5F" w:rsidRDefault="00754B7A" w:rsidP="00760F5F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cs/>
              </w:rPr>
            </w:pPr>
            <w:r w:rsidRPr="00554BD5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lastRenderedPageBreak/>
              <w:t>ผลก</w:t>
            </w:r>
            <w:r w:rsidRPr="00754B7A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ารเรียนรู้และเสริมสร้างความเข้มแข็งของชุมชนหรือองค์กรภายนอก</w:t>
            </w:r>
          </w:p>
        </w:tc>
        <w:tc>
          <w:tcPr>
            <w:tcW w:w="2970" w:type="dxa"/>
            <w:tcBorders>
              <w:bottom w:val="nil"/>
            </w:tcBorders>
          </w:tcPr>
          <w:p w:rsidR="00754B7A" w:rsidRDefault="00116B7A" w:rsidP="00A5494E">
            <w:pPr>
              <w:rPr>
                <w:rFonts w:ascii="AngsanaUPC" w:hAnsi="AngsanaUPC" w:cs="AngsanaUPC"/>
              </w:rPr>
            </w:pPr>
            <w:r w:rsidRPr="00116B7A"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20"/>
                <w:szCs w:val="24"/>
                <w:highlight w:val="yellow"/>
                <w:cs/>
              </w:rPr>
              <w:t>รองอธิการบดีฝ่าย</w:t>
            </w:r>
            <w:r w:rsidR="00CB1E3A"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20"/>
                <w:szCs w:val="24"/>
                <w:cs/>
              </w:rPr>
              <w:t>........../</w:t>
            </w:r>
          </w:p>
        </w:tc>
      </w:tr>
      <w:tr w:rsidR="00754B7A" w:rsidRPr="00554BD5" w:rsidTr="00CC253B">
        <w:tc>
          <w:tcPr>
            <w:tcW w:w="9918" w:type="dxa"/>
            <w:gridSpan w:val="2"/>
            <w:tcBorders>
              <w:top w:val="nil"/>
            </w:tcBorders>
          </w:tcPr>
          <w:p w:rsidR="00754B7A" w:rsidRPr="00CC253B" w:rsidRDefault="00A65D43" w:rsidP="00754B7A">
            <w:pPr>
              <w:ind w:left="360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 w:hint="cs"/>
                <w:cs/>
              </w:rPr>
              <w:t>โครงการที่มีผลต่อการพัฒนาและเสริมสร้างความเข้มแข็งของชุมชน หมายถึง โครงการที่สถาบันจัดขึ้นเพื่อพัฒนาชุมชนหรือองค์กรภายนอก และเมื่อดำเนินการแล้วมีผลก่อให้เกิดการเปลี่ยนแปลงไปในทางที่ดีขึ้น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</w:t>
            </w:r>
            <w:r w:rsidR="00D27715">
              <w:rPr>
                <w:rFonts w:ascii="AngsanaUPC" w:hAnsi="AngsanaUPC" w:cs="AngsanaUPC" w:hint="cs"/>
                <w:cs/>
              </w:rPr>
              <w:t xml:space="preserve"> </w:t>
            </w:r>
            <w:r w:rsidR="00D27715" w:rsidRPr="00D27715">
              <w:rPr>
                <w:rFonts w:ascii="AngsanaUPC" w:hAnsi="AngsanaUPC" w:cs="AngsanaUPC" w:hint="cs"/>
                <w:highlight w:val="cyan"/>
                <w:cs/>
              </w:rPr>
              <w:t>เช่น การเลี้ยงกุ้งฝอยของคณะประมงฯ</w:t>
            </w:r>
            <w:r w:rsidR="00CC253B">
              <w:rPr>
                <w:rFonts w:ascii="AngsanaUPC" w:hAnsi="AngsanaUPC" w:cs="AngsanaUPC" w:hint="cs"/>
                <w:cs/>
              </w:rPr>
              <w:t xml:space="preserve"> </w:t>
            </w:r>
            <w:r w:rsidR="00CC253B" w:rsidRPr="00CC253B">
              <w:rPr>
                <w:rFonts w:ascii="AngsanaUPC" w:hAnsi="AngsanaUPC" w:cs="AngsanaUPC"/>
                <w:highlight w:val="cyan"/>
              </w:rPr>
              <w:t xml:space="preserve">Home Stay </w:t>
            </w:r>
            <w:r w:rsidR="00CC253B" w:rsidRPr="00CC253B">
              <w:rPr>
                <w:rFonts w:ascii="AngsanaUPC" w:hAnsi="AngsanaUPC" w:cs="AngsanaUPC" w:hint="cs"/>
                <w:highlight w:val="cyan"/>
                <w:cs/>
              </w:rPr>
              <w:t>คณะพัฒนาการท่องเที่ยว</w:t>
            </w:r>
          </w:p>
          <w:p w:rsidR="00A65D43" w:rsidRPr="00A17597" w:rsidRDefault="00A65D43" w:rsidP="00754B7A">
            <w:pPr>
              <w:ind w:left="360"/>
              <w:rPr>
                <w:rFonts w:ascii="AngsanaUPC" w:hAnsi="AngsanaUPC" w:cs="AngsanaUPC"/>
                <w:u w:val="single"/>
              </w:rPr>
            </w:pPr>
            <w:r w:rsidRPr="00A17597">
              <w:rPr>
                <w:rFonts w:ascii="AngsanaUPC" w:hAnsi="AngsanaUPC" w:cs="AngsanaUPC" w:hint="cs"/>
                <w:u w:val="single"/>
                <w:cs/>
              </w:rPr>
              <w:t>ประเด็นการพิจารณา</w:t>
            </w:r>
          </w:p>
          <w:p w:rsidR="00A65D43" w:rsidRDefault="00A65D43" w:rsidP="00A65D43">
            <w:pPr>
              <w:pStyle w:val="a4"/>
              <w:numPr>
                <w:ilvl w:val="0"/>
                <w:numId w:val="2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มีการดำเนินงานตามวงจรคุณภาพ </w:t>
            </w:r>
            <w:r>
              <w:rPr>
                <w:rFonts w:ascii="AngsanaUPC" w:hAnsi="AngsanaUPC" w:cs="AngsanaUPC"/>
              </w:rPr>
              <w:t xml:space="preserve">(PDCA) </w:t>
            </w:r>
            <w:r>
              <w:rPr>
                <w:rFonts w:ascii="AngsanaUPC" w:hAnsi="AngsanaUPC" w:cs="AngsanaUPC" w:hint="cs"/>
                <w:cs/>
              </w:rPr>
              <w:t>โดยการมีส่วนร่วมของชุมชนหรือองค์กร</w:t>
            </w:r>
          </w:p>
          <w:p w:rsidR="00A65D43" w:rsidRDefault="00A65D43" w:rsidP="00A65D43">
            <w:pPr>
              <w:pStyle w:val="a4"/>
              <w:numPr>
                <w:ilvl w:val="0"/>
                <w:numId w:val="2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บรรลุเป้าหมายตามแผน ไม่ต่ำกว่าร้อยละ 80</w:t>
            </w:r>
          </w:p>
          <w:p w:rsidR="00A65D43" w:rsidRDefault="00A65D43" w:rsidP="00A65D43">
            <w:pPr>
              <w:pStyle w:val="a4"/>
              <w:numPr>
                <w:ilvl w:val="0"/>
                <w:numId w:val="2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ชุมชนหรือองค์กรมีผู้นำหรือสมาชิกที่มีการเรียนรู้และดำเนินกิจกรรมอย่างต่อเนื่อง (ตั้งแต่ 2 ปีขึ้นไป)</w:t>
            </w:r>
          </w:p>
          <w:p w:rsidR="00A65D43" w:rsidRDefault="00A65D43" w:rsidP="00A65D43">
            <w:pPr>
              <w:pStyle w:val="a4"/>
              <w:numPr>
                <w:ilvl w:val="0"/>
                <w:numId w:val="2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ชุมชนหรือองค์กรสร้างกลไกที่มีการพัฒนาตนเองอย่างต่อเนื่อง (ตั้งแต่ 2 ปีขึ้นไป)และยั่งยืน (ตั้งแต่ 5 ปีขึ้นไป) โดยคง</w:t>
            </w:r>
            <w:r w:rsidR="00A5494E">
              <w:rPr>
                <w:rFonts w:ascii="AngsanaUPC" w:hAnsi="AngsanaUPC" w:cs="AngsanaUPC" w:hint="cs"/>
                <w:cs/>
              </w:rPr>
              <w:t xml:space="preserve">   </w:t>
            </w:r>
            <w:proofErr w:type="spellStart"/>
            <w:r>
              <w:rPr>
                <w:rFonts w:ascii="AngsanaUPC" w:hAnsi="AngsanaUPC" w:cs="AngsanaUPC" w:hint="cs"/>
                <w:cs/>
              </w:rPr>
              <w:t>อัต</w:t>
            </w:r>
            <w:proofErr w:type="spellEnd"/>
            <w:r>
              <w:rPr>
                <w:rFonts w:ascii="AngsanaUPC" w:hAnsi="AngsanaUPC" w:cs="AngsanaUPC" w:hint="cs"/>
                <w:cs/>
              </w:rPr>
              <w:t>ลักษณ์และวัฒนธรรมของชุมชนหรือองค์กร</w:t>
            </w:r>
          </w:p>
          <w:p w:rsidR="00A65D43" w:rsidRDefault="00A65D43" w:rsidP="00A65D43">
            <w:pPr>
              <w:pStyle w:val="a4"/>
              <w:numPr>
                <w:ilvl w:val="0"/>
                <w:numId w:val="2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มีผลกระทบที่เกิดประโยชน์สร้างคุณค่าต่อสังคม หรือชุมชน/องค์กรมีความเข้มแข็ง (สามารถพึ่งพาตนเองได้)</w:t>
            </w:r>
          </w:p>
          <w:p w:rsidR="00A65D43" w:rsidRPr="00A65D43" w:rsidRDefault="00A65D43" w:rsidP="00A65D43">
            <w:pPr>
              <w:pStyle w:val="a4"/>
              <w:ind w:left="36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กรณีเป็นกิจกรรมใหม่ เกณฑ์ต่อเนื่อง ยั่งยืน และเข้มแข็ง ให้ใช้ 1 ปีได้โดยอนุโลม</w:t>
            </w:r>
          </w:p>
        </w:tc>
      </w:tr>
      <w:tr w:rsidR="00754B7A" w:rsidRPr="00554BD5" w:rsidTr="00CC253B">
        <w:tc>
          <w:tcPr>
            <w:tcW w:w="6948" w:type="dxa"/>
            <w:tcBorders>
              <w:bottom w:val="nil"/>
            </w:tcBorders>
          </w:tcPr>
          <w:p w:rsidR="00754B7A" w:rsidRPr="001A350C" w:rsidRDefault="001A350C" w:rsidP="001A350C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b/>
                <w:bCs/>
                <w:cs/>
              </w:rPr>
            </w:pPr>
            <w:r w:rsidRPr="001A350C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การส่งเสริมและสนับสนุนด้านศิลปะและวัฒนธรรม</w:t>
            </w:r>
          </w:p>
        </w:tc>
        <w:tc>
          <w:tcPr>
            <w:tcW w:w="2970" w:type="dxa"/>
            <w:tcBorders>
              <w:bottom w:val="nil"/>
            </w:tcBorders>
          </w:tcPr>
          <w:p w:rsidR="00754B7A" w:rsidRPr="00CC253B" w:rsidRDefault="001A350C" w:rsidP="00CC253B">
            <w:pPr>
              <w:rPr>
                <w:rFonts w:ascii="AngsanaUPC" w:hAnsi="AngsanaUPC" w:cs="AngsanaUPC"/>
                <w:sz w:val="16"/>
                <w:szCs w:val="20"/>
              </w:rPr>
            </w:pPr>
            <w:r w:rsidRPr="001A350C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 xml:space="preserve">ศูนย์ศิลปวัฒนธรรม </w:t>
            </w:r>
            <w:r w:rsidRPr="00760F5F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(ผอ.ศูนย์</w:t>
            </w:r>
            <w:proofErr w:type="spellStart"/>
            <w:r w:rsidRPr="00760F5F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ศิลป</w:t>
            </w:r>
            <w:proofErr w:type="spellEnd"/>
            <w:r w:rsidRPr="00760F5F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ฯ)</w:t>
            </w:r>
            <w:r w:rsidR="00CC253B">
              <w:rPr>
                <w:rFonts w:ascii="AngsanaUPC" w:hAnsi="AngsanaUPC" w:cs="AngsanaUPC" w:hint="cs"/>
                <w:sz w:val="16"/>
                <w:szCs w:val="20"/>
                <w:cs/>
              </w:rPr>
              <w:t xml:space="preserve"> /คณะ</w:t>
            </w:r>
          </w:p>
        </w:tc>
      </w:tr>
      <w:tr w:rsidR="001A350C" w:rsidRPr="00554BD5" w:rsidTr="00CC253B">
        <w:tc>
          <w:tcPr>
            <w:tcW w:w="991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1A350C" w:rsidRPr="00A17597" w:rsidRDefault="001A350C" w:rsidP="001A350C">
            <w:pPr>
              <w:ind w:left="360"/>
              <w:rPr>
                <w:rFonts w:ascii="AngsanaUPC" w:hAnsi="AngsanaUPC" w:cs="AngsanaUPC"/>
                <w:u w:val="single"/>
              </w:rPr>
            </w:pPr>
            <w:r w:rsidRPr="00A17597">
              <w:rPr>
                <w:rFonts w:ascii="AngsanaUPC" w:hAnsi="AngsanaUPC" w:cs="AngsanaUPC" w:hint="cs"/>
                <w:u w:val="single"/>
                <w:cs/>
              </w:rPr>
              <w:t>ประเด็นการพิจารณา</w:t>
            </w:r>
          </w:p>
          <w:p w:rsidR="001A350C" w:rsidRDefault="001A350C" w:rsidP="001A350C">
            <w:pPr>
              <w:pStyle w:val="a4"/>
              <w:numPr>
                <w:ilvl w:val="0"/>
                <w:numId w:val="3"/>
              </w:numPr>
              <w:rPr>
                <w:rFonts w:ascii="AngsanaUPC" w:hAnsi="AngsanaUPC" w:cs="AngsanaUPC"/>
              </w:rPr>
            </w:pPr>
            <w:r w:rsidRPr="001A350C">
              <w:rPr>
                <w:rFonts w:ascii="AngsanaUPC" w:hAnsi="AngsanaUPC" w:cs="AngsanaUPC" w:hint="cs"/>
                <w:cs/>
              </w:rPr>
              <w:t xml:space="preserve">มีการดำเนินงานตามวงจรคุณภาพ </w:t>
            </w:r>
            <w:r w:rsidRPr="001A350C">
              <w:rPr>
                <w:rFonts w:ascii="AngsanaUPC" w:hAnsi="AngsanaUPC" w:cs="AngsanaUPC"/>
              </w:rPr>
              <w:t xml:space="preserve">(PDCA) </w:t>
            </w:r>
          </w:p>
          <w:p w:rsidR="001A350C" w:rsidRDefault="001A350C" w:rsidP="001A350C">
            <w:pPr>
              <w:pStyle w:val="a4"/>
              <w:numPr>
                <w:ilvl w:val="0"/>
                <w:numId w:val="3"/>
              </w:numPr>
              <w:rPr>
                <w:rFonts w:ascii="AngsanaUPC" w:hAnsi="AngsanaUPC" w:cs="AngsanaUPC"/>
              </w:rPr>
            </w:pPr>
            <w:r w:rsidRPr="001A350C">
              <w:rPr>
                <w:rFonts w:ascii="AngsanaUPC" w:hAnsi="AngsanaUPC" w:cs="AngsanaUPC" w:hint="cs"/>
                <w:cs/>
              </w:rPr>
              <w:t>บรรลุเป้าหมายตามแผน ไม่ต่ำกว่าร้อยละ 80</w:t>
            </w:r>
          </w:p>
          <w:p w:rsidR="001A350C" w:rsidRDefault="001A350C" w:rsidP="001A350C">
            <w:pPr>
              <w:pStyle w:val="a4"/>
              <w:numPr>
                <w:ilvl w:val="0"/>
                <w:numId w:val="3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มีการดำเนินงานสม่ำเสมออย่างต่อเนื่อง</w:t>
            </w:r>
          </w:p>
          <w:p w:rsidR="001A350C" w:rsidRDefault="001A350C" w:rsidP="001A350C">
            <w:pPr>
              <w:pStyle w:val="a4"/>
              <w:numPr>
                <w:ilvl w:val="0"/>
                <w:numId w:val="3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เกิดประโยชน์และสร้างคุณค่าต่อชุมชน</w:t>
            </w:r>
          </w:p>
          <w:p w:rsidR="001A350C" w:rsidRPr="001A350C" w:rsidRDefault="001A350C" w:rsidP="001A350C">
            <w:pPr>
              <w:pStyle w:val="a4"/>
              <w:numPr>
                <w:ilvl w:val="0"/>
                <w:numId w:val="3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ได้รับการยกย่องระดับชาติและหรือนานาชาติ (จากสถาบันหรือหน่วยงานที่เป็นที่ยอมรับ)</w:t>
            </w:r>
          </w:p>
        </w:tc>
      </w:tr>
      <w:tr w:rsidR="001A350C" w:rsidRPr="001A350C" w:rsidTr="00CC253B">
        <w:tc>
          <w:tcPr>
            <w:tcW w:w="6948" w:type="dxa"/>
            <w:tcBorders>
              <w:bottom w:val="nil"/>
            </w:tcBorders>
          </w:tcPr>
          <w:p w:rsidR="001A350C" w:rsidRDefault="001A350C" w:rsidP="001A350C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b/>
                <w:bCs/>
              </w:rPr>
            </w:pPr>
            <w:r w:rsidRPr="001A350C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การพัฒนาสุนทรียภาพในมิติทางศิลปะและวัฒนธรรม</w:t>
            </w:r>
          </w:p>
          <w:p w:rsidR="00760F5F" w:rsidRPr="00760F5F" w:rsidRDefault="00760F5F" w:rsidP="00760F5F">
            <w:pPr>
              <w:ind w:left="360"/>
              <w:rPr>
                <w:rFonts w:ascii="AngsanaUPC" w:hAnsi="AngsanaUPC" w:cs="AngsanaUPC"/>
                <w:u w:val="single"/>
                <w:cs/>
              </w:rPr>
            </w:pPr>
            <w:r w:rsidRPr="00A17597">
              <w:rPr>
                <w:rFonts w:ascii="AngsanaUPC" w:hAnsi="AngsanaUPC" w:cs="AngsanaUPC" w:hint="cs"/>
                <w:u w:val="single"/>
                <w:cs/>
              </w:rPr>
              <w:t>ประเด็นการพิจารณา</w:t>
            </w:r>
          </w:p>
        </w:tc>
        <w:tc>
          <w:tcPr>
            <w:tcW w:w="2970" w:type="dxa"/>
            <w:tcBorders>
              <w:bottom w:val="nil"/>
            </w:tcBorders>
          </w:tcPr>
          <w:p w:rsidR="00653480" w:rsidRDefault="00653480">
            <w:pPr>
              <w:rPr>
                <w:rFonts w:ascii="AngsanaUPC" w:hAnsi="AngsanaUPC" w:cs="AngsanaUPC"/>
                <w:b/>
                <w:bCs/>
                <w:highlight w:val="yellow"/>
                <w:cs/>
              </w:rPr>
            </w:pPr>
            <w:r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>กองอาคารและสถานที่</w:t>
            </w:r>
            <w:r w:rsidRPr="00760F5F">
              <w:rPr>
                <w:rFonts w:ascii="AngsanaUPC" w:hAnsi="AngsanaUPC" w:cs="AngsanaUPC"/>
                <w:sz w:val="18"/>
                <w:szCs w:val="18"/>
                <w:highlight w:val="yellow"/>
              </w:rPr>
              <w:t>(</w:t>
            </w:r>
            <w:r w:rsidR="00E24179" w:rsidRPr="00760F5F">
              <w:rPr>
                <w:rFonts w:ascii="AngsanaUPC" w:hAnsi="AngsanaUPC" w:cs="AngsanaUPC" w:hint="cs"/>
                <w:sz w:val="18"/>
                <w:szCs w:val="18"/>
                <w:highlight w:val="yellow"/>
                <w:cs/>
              </w:rPr>
              <w:t>ประคอง ยอดหอม</w:t>
            </w:r>
            <w:r w:rsidRPr="00760F5F">
              <w:rPr>
                <w:rFonts w:ascii="AngsanaUPC" w:hAnsi="AngsanaUPC" w:cs="AngsanaUPC" w:hint="cs"/>
                <w:sz w:val="18"/>
                <w:szCs w:val="18"/>
                <w:highlight w:val="yellow"/>
                <w:cs/>
              </w:rPr>
              <w:t>)</w:t>
            </w:r>
          </w:p>
          <w:p w:rsidR="001A350C" w:rsidRPr="00760F5F" w:rsidRDefault="00653480">
            <w:pPr>
              <w:rPr>
                <w:rFonts w:ascii="AngsanaUPC" w:hAnsi="AngsanaUPC" w:cs="AngsanaUPC"/>
                <w:b/>
                <w:bCs/>
                <w:highlight w:val="yellow"/>
              </w:rPr>
            </w:pPr>
            <w:r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>กองสวัสดิกา</w:t>
            </w:r>
            <w:r w:rsidRPr="00B402CC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>ร</w:t>
            </w:r>
            <w:r w:rsidR="00E24179" w:rsidRPr="00B402CC">
              <w:rPr>
                <w:rFonts w:ascii="AngsanaUPC" w:hAnsi="AngsanaUPC" w:cs="AngsanaUPC" w:hint="cs"/>
                <w:sz w:val="12"/>
                <w:szCs w:val="16"/>
                <w:highlight w:val="yellow"/>
                <w:cs/>
              </w:rPr>
              <w:t xml:space="preserve"> </w:t>
            </w:r>
            <w:r w:rsidR="00E24179"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(วิเชียร คำริ</w:t>
            </w:r>
            <w:proofErr w:type="spellStart"/>
            <w:r w:rsidR="00E24179"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นทร์</w:t>
            </w:r>
            <w:proofErr w:type="spellEnd"/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)</w:t>
            </w:r>
            <w:r w:rsidR="00B402CC" w:rsidRPr="00B402CC">
              <w:rPr>
                <w:rFonts w:ascii="AngsanaUPC" w:hAnsi="AngsanaUPC" w:cs="AngsanaUPC" w:hint="cs"/>
                <w:sz w:val="16"/>
                <w:szCs w:val="20"/>
                <w:cs/>
              </w:rPr>
              <w:t xml:space="preserve"> /คณะ</w:t>
            </w:r>
          </w:p>
        </w:tc>
      </w:tr>
      <w:tr w:rsidR="001A350C" w:rsidRPr="001A350C" w:rsidTr="00CC253B">
        <w:tc>
          <w:tcPr>
            <w:tcW w:w="991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1A350C" w:rsidRDefault="001A350C" w:rsidP="001A350C">
            <w:pPr>
              <w:pStyle w:val="a4"/>
              <w:numPr>
                <w:ilvl w:val="0"/>
                <w:numId w:val="4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การมีส่วนร่วมของบุคลากรในสถาบันที่ก่อให้เกิดวัฒนธรรมที่ดี</w:t>
            </w:r>
          </w:p>
          <w:p w:rsidR="001A350C" w:rsidRDefault="001A350C" w:rsidP="001A350C">
            <w:pPr>
              <w:pStyle w:val="a4"/>
              <w:numPr>
                <w:ilvl w:val="0"/>
                <w:numId w:val="4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อาคารสถานที่ สะอาดถูกสุขลักษณะ และตกแต่งอย่างมีความ</w:t>
            </w:r>
            <w:proofErr w:type="spellStart"/>
            <w:r>
              <w:rPr>
                <w:rFonts w:ascii="AngsanaUPC" w:hAnsi="AngsanaUPC" w:cs="AngsanaUPC" w:hint="cs"/>
                <w:cs/>
              </w:rPr>
              <w:t>สุนทรีย์</w:t>
            </w:r>
            <w:proofErr w:type="spellEnd"/>
          </w:p>
          <w:p w:rsidR="001A350C" w:rsidRDefault="001A350C" w:rsidP="001A350C">
            <w:pPr>
              <w:pStyle w:val="a4"/>
              <w:numPr>
                <w:ilvl w:val="0"/>
                <w:numId w:val="4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ปรับแต่งและรักษาภูมิทัศน์ให้สวยงาม สอดคล้องกับธรรมชาติ และเป็นมิตรกับสิ่งแวดล้อม</w:t>
            </w:r>
          </w:p>
          <w:p w:rsidR="001A350C" w:rsidRDefault="001A350C" w:rsidP="001A350C">
            <w:pPr>
              <w:pStyle w:val="a4"/>
              <w:numPr>
                <w:ilvl w:val="0"/>
                <w:numId w:val="4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มีพื้นที่ทางวัฒนธรรมที่เอื้อและส่งเสริมต่อการจัดกิจกรรม และมีการจัดกิจกรรมอย่างสม่ำเสมอ</w:t>
            </w:r>
          </w:p>
          <w:p w:rsidR="00CC253B" w:rsidRPr="00506670" w:rsidRDefault="001A350C" w:rsidP="00506670">
            <w:pPr>
              <w:pStyle w:val="a4"/>
              <w:numPr>
                <w:ilvl w:val="0"/>
                <w:numId w:val="4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ระดับความพึงพอใจของบุคลากรและนักศึกษาไม่ต่ำกว่า 3.51 จากคะแนนเต็ม 5</w:t>
            </w:r>
          </w:p>
        </w:tc>
      </w:tr>
      <w:tr w:rsidR="001A350C" w:rsidRPr="001A350C" w:rsidTr="00CC253B">
        <w:tc>
          <w:tcPr>
            <w:tcW w:w="6948" w:type="dxa"/>
            <w:tcBorders>
              <w:bottom w:val="nil"/>
            </w:tcBorders>
          </w:tcPr>
          <w:p w:rsidR="00216161" w:rsidRPr="00D27715" w:rsidRDefault="00D612D0" w:rsidP="00D27715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b/>
                <w:bCs/>
                <w:color w:val="C00000"/>
              </w:rPr>
            </w:pPr>
            <w:r w:rsidRPr="00D27715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การปฏิบัติตามบทบาทหน้าที่ของสภาสถาบัน</w:t>
            </w:r>
            <w:r w:rsidRPr="00D27715">
              <w:rPr>
                <w:rFonts w:ascii="AngsanaUPC" w:hAnsi="AngsanaUPC" w:cs="AngsanaUPC" w:hint="cs"/>
                <w:b/>
                <w:bCs/>
                <w:color w:val="C00000"/>
                <w:cs/>
              </w:rPr>
              <w:t>(ระดับคณะไม่ต้องประเมิน)</w:t>
            </w:r>
          </w:p>
          <w:p w:rsidR="001A350C" w:rsidRPr="00216161" w:rsidRDefault="00216161" w:rsidP="00216161">
            <w:pPr>
              <w:ind w:left="360"/>
              <w:rPr>
                <w:rFonts w:ascii="AngsanaUPC" w:hAnsi="AngsanaUPC" w:cs="AngsanaUPC"/>
                <w:u w:val="single"/>
                <w:cs/>
              </w:rPr>
            </w:pPr>
            <w:r w:rsidRPr="00A17597">
              <w:rPr>
                <w:rFonts w:ascii="AngsanaUPC" w:hAnsi="AngsanaUPC" w:cs="AngsanaUPC" w:hint="cs"/>
                <w:u w:val="single"/>
                <w:cs/>
              </w:rPr>
              <w:t>ประเด็นการพิจารณา</w:t>
            </w:r>
          </w:p>
        </w:tc>
        <w:tc>
          <w:tcPr>
            <w:tcW w:w="2970" w:type="dxa"/>
            <w:tcBorders>
              <w:bottom w:val="nil"/>
            </w:tcBorders>
          </w:tcPr>
          <w:p w:rsidR="00760F5F" w:rsidRPr="00760F5F" w:rsidRDefault="00546C74" w:rsidP="00546C74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760F5F">
              <w:rPr>
                <w:rFonts w:ascii="AngsanaUPC" w:hAnsi="AngsanaUPC" w:cs="AngsanaUPC" w:hint="cs"/>
                <w:b/>
                <w:bCs/>
                <w:sz w:val="32"/>
                <w:szCs w:val="32"/>
                <w:highlight w:val="yellow"/>
                <w:cs/>
              </w:rPr>
              <w:t>สำนักงานสภามหาวิทาลัย</w:t>
            </w:r>
            <w:r w:rsidRPr="00760F5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A350C" w:rsidRPr="00D612D0" w:rsidRDefault="00760F5F" w:rsidP="00546C74">
            <w:pPr>
              <w:rPr>
                <w:rFonts w:ascii="AngsanaUPC" w:hAnsi="AngsanaUPC" w:cs="AngsanaUPC"/>
                <w:b/>
                <w:bCs/>
              </w:rPr>
            </w:pPr>
            <w:r w:rsidRPr="00D27715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546C74" w:rsidRPr="00760F5F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(นวลนิตย์ ปิ่นนิกร</w:t>
            </w:r>
            <w:r w:rsidR="00D612D0" w:rsidRPr="00760F5F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)</w:t>
            </w:r>
          </w:p>
        </w:tc>
      </w:tr>
      <w:tr w:rsidR="00D612D0" w:rsidRPr="001A350C" w:rsidTr="00CC253B">
        <w:tc>
          <w:tcPr>
            <w:tcW w:w="991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612D0" w:rsidRDefault="00D612D0" w:rsidP="00D612D0">
            <w:pPr>
              <w:pStyle w:val="a4"/>
              <w:numPr>
                <w:ilvl w:val="0"/>
                <w:numId w:val="5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สภาสถาบันทำ</w:t>
            </w:r>
            <w:proofErr w:type="spellStart"/>
            <w:r>
              <w:rPr>
                <w:rFonts w:ascii="AngsanaUPC" w:hAnsi="AngsanaUPC" w:cs="AngsanaUPC" w:hint="cs"/>
                <w:cs/>
              </w:rPr>
              <w:t>พันธ</w:t>
            </w:r>
            <w:proofErr w:type="spellEnd"/>
            <w:r>
              <w:rPr>
                <w:rFonts w:ascii="AngsanaUPC" w:hAnsi="AngsanaUPC" w:cs="AngsanaUPC" w:hint="cs"/>
                <w:cs/>
              </w:rPr>
              <w:t xml:space="preserve">กิจครบถ้วนตามภาระหน้าที่ที่กำหนดใน </w:t>
            </w:r>
            <w:proofErr w:type="spellStart"/>
            <w:r>
              <w:rPr>
                <w:rFonts w:ascii="AngsanaUPC" w:hAnsi="AngsanaUPC" w:cs="AngsanaUPC" w:hint="cs"/>
                <w:cs/>
              </w:rPr>
              <w:t>พรบ.</w:t>
            </w:r>
            <w:proofErr w:type="spellEnd"/>
            <w:r>
              <w:rPr>
                <w:rFonts w:ascii="AngsanaUPC" w:hAnsi="AngsanaUPC" w:cs="AngsanaUPC" w:hint="cs"/>
                <w:cs/>
              </w:rPr>
              <w:t>ของสถานศึกษา</w:t>
            </w:r>
          </w:p>
          <w:p w:rsidR="00D612D0" w:rsidRDefault="00D612D0" w:rsidP="00D612D0">
            <w:pPr>
              <w:pStyle w:val="a4"/>
              <w:numPr>
                <w:ilvl w:val="0"/>
                <w:numId w:val="5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lastRenderedPageBreak/>
              <w:t>สภาสถาบันกำหนดยุทธศาสตร์ ทิศทาง กำกับนโยบาย ข้อบังคับ ระเบียบ</w:t>
            </w:r>
          </w:p>
          <w:p w:rsidR="00D612D0" w:rsidRDefault="00D612D0" w:rsidP="00D612D0">
            <w:pPr>
              <w:pStyle w:val="a4"/>
              <w:numPr>
                <w:ilvl w:val="0"/>
                <w:numId w:val="5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สภาสถาบันทำตามกฎระเบียบ ข้อบังคับของต้นสังกัดและหน่วยงานที่เกี่ยวข้อง</w:t>
            </w:r>
          </w:p>
          <w:p w:rsidR="00D612D0" w:rsidRDefault="00D612D0" w:rsidP="00D612D0">
            <w:pPr>
              <w:pStyle w:val="a4"/>
              <w:numPr>
                <w:ilvl w:val="0"/>
                <w:numId w:val="5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สภาสถาบันกำกับ ติดตาม การดำเนินงานของผู้บริหารสถานศึกษา</w:t>
            </w:r>
          </w:p>
          <w:p w:rsidR="00D612D0" w:rsidRPr="00D612D0" w:rsidRDefault="00D612D0" w:rsidP="00D612D0">
            <w:pPr>
              <w:pStyle w:val="a4"/>
              <w:numPr>
                <w:ilvl w:val="0"/>
                <w:numId w:val="5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สภาสถาบันดำเนินงานโดยใช้หลัก</w:t>
            </w:r>
            <w:proofErr w:type="spellStart"/>
            <w:r>
              <w:rPr>
                <w:rFonts w:ascii="AngsanaUPC" w:hAnsi="AngsanaUPC" w:cs="AngsanaUPC" w:hint="cs"/>
                <w:cs/>
              </w:rPr>
              <w:t>ธรรมาภิ</w:t>
            </w:r>
            <w:proofErr w:type="spellEnd"/>
            <w:r>
              <w:rPr>
                <w:rFonts w:ascii="AngsanaUPC" w:hAnsi="AngsanaUPC" w:cs="AngsanaUPC" w:hint="cs"/>
                <w:cs/>
              </w:rPr>
              <w:t>บาล</w:t>
            </w:r>
          </w:p>
        </w:tc>
      </w:tr>
      <w:tr w:rsidR="001A350C" w:rsidRPr="00D612D0" w:rsidTr="00CC253B">
        <w:tc>
          <w:tcPr>
            <w:tcW w:w="6948" w:type="dxa"/>
            <w:tcBorders>
              <w:bottom w:val="nil"/>
            </w:tcBorders>
          </w:tcPr>
          <w:p w:rsidR="001A350C" w:rsidRPr="00D612D0" w:rsidRDefault="00D612D0" w:rsidP="00D612D0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b/>
                <w:bCs/>
                <w:cs/>
              </w:rPr>
            </w:pPr>
            <w:r w:rsidRPr="00D612D0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lastRenderedPageBreak/>
              <w:t>การปฏิบัติตามบทบาทหน้าที่ของผู้บริหารสถาบัน</w:t>
            </w:r>
          </w:p>
        </w:tc>
        <w:tc>
          <w:tcPr>
            <w:tcW w:w="2970" w:type="dxa"/>
            <w:tcBorders>
              <w:bottom w:val="nil"/>
            </w:tcBorders>
          </w:tcPr>
          <w:p w:rsidR="00B402CC" w:rsidRPr="00B402CC" w:rsidRDefault="00B402CC" w:rsidP="00546C74">
            <w:pPr>
              <w:rPr>
                <w:rFonts w:ascii="AngsanaUPC" w:hAnsi="AngsanaUPC" w:cs="AngsanaUPC"/>
                <w:sz w:val="16"/>
                <w:szCs w:val="20"/>
              </w:rPr>
            </w:pPr>
            <w:proofErr w:type="spellStart"/>
            <w:r w:rsidRPr="00B402CC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>ผช.</w:t>
            </w:r>
            <w:proofErr w:type="spellEnd"/>
            <w:r w:rsidRPr="00B402CC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>อธิการบดี</w:t>
            </w:r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(ดร.ทิพย์สุดา ตั้งตระกูล)</w:t>
            </w:r>
            <w:r w:rsidRPr="00B402CC">
              <w:rPr>
                <w:rFonts w:ascii="AngsanaUPC" w:hAnsi="AngsanaUPC" w:cs="AngsanaUPC" w:hint="cs"/>
                <w:sz w:val="16"/>
                <w:szCs w:val="20"/>
                <w:cs/>
              </w:rPr>
              <w:t xml:space="preserve"> </w:t>
            </w:r>
          </w:p>
          <w:p w:rsidR="001A350C" w:rsidRPr="00B402CC" w:rsidRDefault="00B402CC" w:rsidP="00B402CC">
            <w:pPr>
              <w:ind w:left="1062" w:hanging="1062"/>
              <w:rPr>
                <w:rFonts w:ascii="AngsanaUPC" w:hAnsi="AngsanaUPC" w:cs="AngsanaUPC"/>
                <w:b/>
                <w:bCs/>
                <w:highlight w:val="yellow"/>
              </w:rPr>
            </w:pPr>
            <w:r w:rsidRPr="00B402CC">
              <w:rPr>
                <w:rFonts w:ascii="AngsanaUPC" w:hAnsi="AngsanaUPC" w:cs="AngsanaUPC" w:hint="cs"/>
                <w:sz w:val="16"/>
                <w:szCs w:val="20"/>
                <w:cs/>
              </w:rPr>
              <w:t xml:space="preserve">                               </w:t>
            </w:r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/</w:t>
            </w:r>
            <w:r w:rsidR="00116B7A"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ผอ.กองการเจ้าหน้าที่</w:t>
            </w:r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)</w:t>
            </w:r>
            <w:r>
              <w:rPr>
                <w:rFonts w:ascii="AngsanaUPC" w:hAnsi="AngsanaUPC" w:cs="AngsanaUPC" w:hint="cs"/>
                <w:sz w:val="16"/>
                <w:szCs w:val="20"/>
                <w:cs/>
              </w:rPr>
              <w:t>/คณะ</w:t>
            </w:r>
          </w:p>
        </w:tc>
      </w:tr>
      <w:tr w:rsidR="00D612D0" w:rsidRPr="00D612D0" w:rsidTr="00CC253B">
        <w:tc>
          <w:tcPr>
            <w:tcW w:w="9918" w:type="dxa"/>
            <w:gridSpan w:val="2"/>
            <w:tcBorders>
              <w:top w:val="nil"/>
            </w:tcBorders>
          </w:tcPr>
          <w:p w:rsidR="00D612D0" w:rsidRDefault="00D612D0" w:rsidP="00D612D0">
            <w:pPr>
              <w:ind w:left="360"/>
              <w:rPr>
                <w:rFonts w:ascii="AngsanaUPC" w:hAnsi="AngsanaUPC" w:cs="AngsanaUPC"/>
              </w:rPr>
            </w:pPr>
            <w:r w:rsidRPr="00D612D0">
              <w:rPr>
                <w:rFonts w:ascii="AngsanaUPC" w:hAnsi="AngsanaUPC" w:cs="AngsanaUPC" w:hint="cs"/>
                <w:u w:val="single"/>
                <w:cs/>
              </w:rPr>
              <w:t>เกณฑ์</w:t>
            </w:r>
            <w:r>
              <w:rPr>
                <w:rFonts w:ascii="AngsanaUPC" w:hAnsi="AngsanaUPC" w:cs="AngsanaUPC" w:hint="cs"/>
                <w:cs/>
              </w:rPr>
              <w:t xml:space="preserve"> ใช้ค่าคะแนนการประเมินผู้บริหารโดยคณะกรรมการที่สภาสถาบันแต่งตั้ง</w:t>
            </w:r>
          </w:p>
          <w:p w:rsidR="00D612D0" w:rsidRDefault="00D612D0" w:rsidP="00D612D0">
            <w:pPr>
              <w:ind w:left="360"/>
              <w:rPr>
                <w:rFonts w:ascii="AngsanaUPC" w:hAnsi="AngsanaUPC" w:cs="AngsanaUPC"/>
              </w:rPr>
            </w:pPr>
            <w:r w:rsidRPr="00D612D0">
              <w:rPr>
                <w:rFonts w:ascii="AngsanaUPC" w:hAnsi="AngsanaUPC" w:cs="AngsanaUPC" w:hint="cs"/>
                <w:cs/>
              </w:rPr>
              <w:t xml:space="preserve">           ระดับ</w:t>
            </w:r>
            <w:r>
              <w:rPr>
                <w:rFonts w:ascii="AngsanaUPC" w:hAnsi="AngsanaUPC" w:cs="AngsanaUPC" w:hint="cs"/>
                <w:cs/>
              </w:rPr>
              <w:t>สถาบัน ผู้บริหาร หมายถึง อธิการบดี</w:t>
            </w:r>
          </w:p>
          <w:p w:rsidR="00D612D0" w:rsidRPr="00D612D0" w:rsidRDefault="00D612D0" w:rsidP="00D612D0">
            <w:pPr>
              <w:ind w:left="36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          ระดับคณะ     ผู้บริหาร หมายถึง คณบดี</w:t>
            </w:r>
          </w:p>
        </w:tc>
      </w:tr>
      <w:tr w:rsidR="00D612D0" w:rsidRPr="00D612D0" w:rsidTr="00CC253B">
        <w:tc>
          <w:tcPr>
            <w:tcW w:w="6948" w:type="dxa"/>
            <w:tcBorders>
              <w:bottom w:val="nil"/>
            </w:tcBorders>
          </w:tcPr>
          <w:p w:rsidR="00D612D0" w:rsidRDefault="00546C74" w:rsidP="00546C74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cs/>
              </w:rPr>
            </w:pPr>
            <w:r w:rsidRPr="00546C74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การพัฒนาคณาจารย์</w:t>
            </w:r>
          </w:p>
        </w:tc>
        <w:tc>
          <w:tcPr>
            <w:tcW w:w="2970" w:type="dxa"/>
            <w:tcBorders>
              <w:bottom w:val="nil"/>
            </w:tcBorders>
          </w:tcPr>
          <w:p w:rsidR="00B402CC" w:rsidRPr="00B402CC" w:rsidRDefault="00B402CC" w:rsidP="00B402CC">
            <w:pPr>
              <w:rPr>
                <w:rFonts w:ascii="AngsanaUPC" w:hAnsi="AngsanaUPC" w:cs="AngsanaUPC"/>
                <w:sz w:val="16"/>
                <w:szCs w:val="20"/>
              </w:rPr>
            </w:pPr>
            <w:proofErr w:type="spellStart"/>
            <w:r w:rsidRPr="00B402CC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>ผช.</w:t>
            </w:r>
            <w:proofErr w:type="spellEnd"/>
            <w:r w:rsidRPr="00B402CC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>อธิการบดี</w:t>
            </w:r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(ดร.ทิพย์สุดา ตั้งตระกูล)</w:t>
            </w:r>
            <w:r w:rsidRPr="00B402CC">
              <w:rPr>
                <w:rFonts w:ascii="AngsanaUPC" w:hAnsi="AngsanaUPC" w:cs="AngsanaUPC" w:hint="cs"/>
                <w:sz w:val="16"/>
                <w:szCs w:val="20"/>
                <w:cs/>
              </w:rPr>
              <w:t xml:space="preserve"> </w:t>
            </w:r>
          </w:p>
          <w:p w:rsidR="00D612D0" w:rsidRPr="00546C74" w:rsidRDefault="00B402CC" w:rsidP="00B402CC">
            <w:pPr>
              <w:rPr>
                <w:rFonts w:ascii="AngsanaUPC" w:hAnsi="AngsanaUPC" w:cs="AngsanaUPC"/>
                <w:b/>
                <w:bCs/>
              </w:rPr>
            </w:pPr>
            <w:r w:rsidRPr="00B402CC">
              <w:rPr>
                <w:rFonts w:ascii="AngsanaUPC" w:hAnsi="AngsanaUPC" w:cs="AngsanaUPC" w:hint="cs"/>
                <w:sz w:val="16"/>
                <w:szCs w:val="20"/>
                <w:cs/>
              </w:rPr>
              <w:t xml:space="preserve">                               /ผอ.กองการเจ้าหน้าที่)</w:t>
            </w:r>
            <w:r>
              <w:rPr>
                <w:rFonts w:ascii="AngsanaUPC" w:hAnsi="AngsanaUPC" w:cs="AngsanaUPC" w:hint="cs"/>
                <w:sz w:val="16"/>
                <w:szCs w:val="20"/>
                <w:cs/>
              </w:rPr>
              <w:t>/คณะ</w:t>
            </w:r>
          </w:p>
        </w:tc>
      </w:tr>
      <w:tr w:rsidR="00546C74" w:rsidRPr="00D612D0" w:rsidTr="00CC253B">
        <w:tc>
          <w:tcPr>
            <w:tcW w:w="9918" w:type="dxa"/>
            <w:gridSpan w:val="2"/>
            <w:tcBorders>
              <w:top w:val="nil"/>
            </w:tcBorders>
          </w:tcPr>
          <w:p w:rsidR="00546C74" w:rsidRPr="00A17597" w:rsidRDefault="00546C74" w:rsidP="00546C74">
            <w:pPr>
              <w:pStyle w:val="a4"/>
              <w:ind w:left="360"/>
              <w:rPr>
                <w:rFonts w:ascii="AngsanaUPC" w:hAnsi="AngsanaUPC" w:cs="AngsanaUPC"/>
                <w:color w:val="17365D" w:themeColor="text2" w:themeShade="BF"/>
                <w:u w:val="single"/>
              </w:rPr>
            </w:pPr>
            <w:r w:rsidRPr="00A17597">
              <w:rPr>
                <w:rFonts w:ascii="AngsanaUPC" w:hAnsi="AngsanaUPC" w:cs="AngsanaUPC"/>
                <w:color w:val="17365D" w:themeColor="text2" w:themeShade="BF"/>
              </w:rPr>
              <w:t xml:space="preserve">=  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ผลรวมถ่วงน้ำหนักของอาจารย์ประจำ</w:t>
            </w:r>
          </w:p>
          <w:p w:rsidR="00546C74" w:rsidRPr="00A17597" w:rsidRDefault="00546C74">
            <w:pPr>
              <w:rPr>
                <w:rFonts w:ascii="AngsanaUPC" w:hAnsi="AngsanaUPC" w:cs="AngsanaUPC"/>
                <w:color w:val="17365D" w:themeColor="text2" w:themeShade="BF"/>
              </w:rPr>
            </w:pP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                 จำนวนอาจารย์ประจำทั้งหมด</w:t>
            </w:r>
          </w:p>
          <w:p w:rsidR="00546C74" w:rsidRDefault="00546C74" w:rsidP="00546C74">
            <w:pPr>
              <w:ind w:left="360"/>
              <w:rPr>
                <w:rFonts w:ascii="AngsanaUPC" w:hAnsi="AngsanaUPC" w:cs="AngsanaUPC"/>
                <w:color w:val="C00000"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 xml:space="preserve">คุณวุฒิคณาจารย์ กรณีสาขาวิชาการได้รับรองการเทียบเท่าตามหลักเกณฑ์ของ </w:t>
            </w:r>
            <w:proofErr w:type="spellStart"/>
            <w:r>
              <w:rPr>
                <w:rFonts w:ascii="AngsanaUPC" w:hAnsi="AngsanaUPC" w:cs="AngsanaUPC" w:hint="cs"/>
                <w:color w:val="C00000"/>
                <w:cs/>
              </w:rPr>
              <w:t>สกอ.</w:t>
            </w:r>
            <w:proofErr w:type="spellEnd"/>
            <w:r>
              <w:rPr>
                <w:rFonts w:ascii="AngsanaUPC" w:hAnsi="AngsanaUPC" w:cs="AngsanaUPC" w:hint="cs"/>
                <w:color w:val="C00000"/>
                <w:cs/>
              </w:rPr>
              <w:t xml:space="preserve"> และ</w:t>
            </w:r>
          </w:p>
          <w:p w:rsidR="00546C74" w:rsidRDefault="00546C74" w:rsidP="00546C74">
            <w:pPr>
              <w:ind w:left="360"/>
              <w:rPr>
                <w:rFonts w:ascii="AngsanaUPC" w:hAnsi="AngsanaUPC" w:cs="AngsanaUPC"/>
                <w:color w:val="C00000"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 xml:space="preserve">                           กรณีสายวิชาชีพ    ให้เทียบปริญญาสูงสุดตามเกณฑ์ </w:t>
            </w:r>
            <w:proofErr w:type="spellStart"/>
            <w:r>
              <w:rPr>
                <w:rFonts w:ascii="AngsanaUPC" w:hAnsi="AngsanaUPC" w:cs="AngsanaUPC" w:hint="cs"/>
                <w:color w:val="C00000"/>
                <w:cs/>
              </w:rPr>
              <w:t>สกอ.</w:t>
            </w:r>
            <w:proofErr w:type="spellEnd"/>
          </w:p>
          <w:p w:rsidR="00546C74" w:rsidRPr="00546C74" w:rsidRDefault="00546C74" w:rsidP="00546C74">
            <w:pPr>
              <w:ind w:left="360"/>
              <w:rPr>
                <w:rFonts w:ascii="AngsanaUPC" w:hAnsi="AngsanaUPC" w:cs="AngsanaUPC"/>
                <w:highlight w:val="yellow"/>
                <w:cs/>
              </w:rPr>
            </w:pPr>
            <w:r w:rsidRPr="00413095">
              <w:rPr>
                <w:rFonts w:ascii="AngsanaUPC" w:hAnsi="AngsanaUPC" w:cs="AngsanaUPC" w:hint="cs"/>
                <w:u w:val="single"/>
                <w:cs/>
              </w:rPr>
              <w:t>เกณฑ์</w:t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413095">
              <w:rPr>
                <w:rFonts w:ascii="AngsanaUPC" w:hAnsi="AngsanaUPC" w:cs="AngsanaUPC" w:hint="cs"/>
                <w:cs/>
              </w:rPr>
              <w:t>กำหนดให้ค่าดัชนีคุณภาพอาจารย์เป็น 6 เท่ากับ 5 คะแนน</w:t>
            </w:r>
          </w:p>
        </w:tc>
      </w:tr>
      <w:tr w:rsidR="00546C74" w:rsidRPr="00D612D0" w:rsidTr="00CC253B">
        <w:tc>
          <w:tcPr>
            <w:tcW w:w="6948" w:type="dxa"/>
            <w:tcBorders>
              <w:bottom w:val="nil"/>
            </w:tcBorders>
          </w:tcPr>
          <w:p w:rsidR="00546C74" w:rsidRPr="00546C74" w:rsidRDefault="00413095" w:rsidP="00546C74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b/>
                <w:bCs/>
                <w:cs/>
              </w:rPr>
            </w:pPr>
            <w:r w:rsidRPr="00413095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ผลประเมินการประกันคุณภาพภายในระดับรองโดยต้นสังกัด</w:t>
            </w:r>
          </w:p>
        </w:tc>
        <w:tc>
          <w:tcPr>
            <w:tcW w:w="2970" w:type="dxa"/>
            <w:tcBorders>
              <w:bottom w:val="nil"/>
            </w:tcBorders>
          </w:tcPr>
          <w:p w:rsidR="00546C74" w:rsidRPr="00413095" w:rsidRDefault="00413095">
            <w:pPr>
              <w:rPr>
                <w:rFonts w:ascii="AngsanaUPC" w:hAnsi="AngsanaUPC" w:cs="AngsanaUPC"/>
                <w:b/>
                <w:bCs/>
                <w:cs/>
              </w:rPr>
            </w:pPr>
            <w:r w:rsidRPr="00413095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 xml:space="preserve">สำนักงานคุณภาพฯ </w:t>
            </w:r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(</w:t>
            </w:r>
            <w:proofErr w:type="spellStart"/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วราภรณ์</w:t>
            </w:r>
            <w:proofErr w:type="spellEnd"/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 xml:space="preserve"> ฟูกุล)</w:t>
            </w:r>
            <w:r w:rsidR="00B402CC">
              <w:rPr>
                <w:rFonts w:ascii="AngsanaUPC" w:hAnsi="AngsanaUPC" w:cs="AngsanaUPC" w:hint="cs"/>
                <w:sz w:val="16"/>
                <w:szCs w:val="20"/>
                <w:cs/>
              </w:rPr>
              <w:t xml:space="preserve"> /คณะ</w:t>
            </w:r>
          </w:p>
        </w:tc>
      </w:tr>
      <w:tr w:rsidR="00413095" w:rsidRPr="00D612D0" w:rsidTr="00CC253B">
        <w:tc>
          <w:tcPr>
            <w:tcW w:w="9918" w:type="dxa"/>
            <w:gridSpan w:val="2"/>
            <w:tcBorders>
              <w:top w:val="nil"/>
            </w:tcBorders>
          </w:tcPr>
          <w:p w:rsidR="00413095" w:rsidRDefault="00413095" w:rsidP="00413095">
            <w:pPr>
              <w:pStyle w:val="a4"/>
              <w:ind w:left="36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ใช้ค่าคะแนนเฉลี่ยประเมิน </w:t>
            </w:r>
            <w:r>
              <w:rPr>
                <w:rFonts w:ascii="AngsanaUPC" w:hAnsi="AngsanaUPC" w:cs="AngsanaUPC"/>
              </w:rPr>
              <w:t xml:space="preserve">IQA </w:t>
            </w:r>
            <w:r w:rsidR="00B402CC">
              <w:rPr>
                <w:rFonts w:ascii="AngsanaUPC" w:hAnsi="AngsanaUPC" w:cs="AngsanaUPC" w:hint="cs"/>
                <w:cs/>
              </w:rPr>
              <w:t>2 ปีการศึกษา 2552</w:t>
            </w:r>
            <w:r>
              <w:rPr>
                <w:rFonts w:ascii="AngsanaUPC" w:hAnsi="AngsanaUPC" w:cs="AngsanaUPC" w:hint="cs"/>
                <w:cs/>
              </w:rPr>
              <w:t xml:space="preserve"> และ 255</w:t>
            </w:r>
            <w:r w:rsidR="00B402CC">
              <w:rPr>
                <w:rFonts w:ascii="AngsanaUPC" w:hAnsi="AngsanaUPC" w:cs="AngsanaUPC" w:hint="cs"/>
                <w:cs/>
              </w:rPr>
              <w:t>3</w:t>
            </w:r>
          </w:p>
          <w:p w:rsidR="00413095" w:rsidRDefault="00413095" w:rsidP="00413095">
            <w:pPr>
              <w:ind w:left="36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กรณีของการประเมินระดับคณะ หากประเมิน </w:t>
            </w:r>
            <w:r>
              <w:rPr>
                <w:rFonts w:ascii="AngsanaUPC" w:hAnsi="AngsanaUPC" w:cs="AngsanaUPC"/>
              </w:rPr>
              <w:t xml:space="preserve">IQA </w:t>
            </w:r>
            <w:r>
              <w:rPr>
                <w:rFonts w:ascii="AngsanaUPC" w:hAnsi="AngsanaUPC" w:cs="AngsanaUPC" w:hint="cs"/>
                <w:cs/>
              </w:rPr>
              <w:t>ของคณะไม่ครบทุกตัวที่กำหนดในระดับสถาบัน ให้ใช้คะแนนจากการประเมินในระดับสถาบันของตัวบ่งชี้นั้นมาใช้แทน</w:t>
            </w:r>
          </w:p>
        </w:tc>
      </w:tr>
      <w:tr w:rsidR="00CA4A4F" w:rsidRPr="00D612D0" w:rsidTr="00CC253B">
        <w:tc>
          <w:tcPr>
            <w:tcW w:w="9918" w:type="dxa"/>
            <w:gridSpan w:val="2"/>
          </w:tcPr>
          <w:p w:rsidR="00CA4A4F" w:rsidRPr="00CA4A4F" w:rsidRDefault="00CA4A4F" w:rsidP="00CA4A4F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color w:val="C00000"/>
              </w:rPr>
            </w:pPr>
            <w:r w:rsidRPr="00CA4A4F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ผลการพัฒนา</w:t>
            </w:r>
            <w:proofErr w:type="spellStart"/>
            <w:r w:rsidRPr="00CA4A4F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ตามอัต</w:t>
            </w:r>
            <w:proofErr w:type="spellEnd"/>
            <w:r w:rsidRPr="00CA4A4F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ลักษณ์ของสถาบัน</w:t>
            </w:r>
            <w:r w:rsidRPr="00CA4A4F">
              <w:rPr>
                <w:rFonts w:ascii="AngsanaUPC" w:hAnsi="AngsanaUPC" w:cs="AngsanaUPC" w:hint="cs"/>
                <w:b/>
                <w:bCs/>
                <w:cs/>
              </w:rPr>
              <w:t xml:space="preserve"> </w:t>
            </w:r>
            <w:r w:rsidRPr="00CA4A4F">
              <w:rPr>
                <w:rFonts w:ascii="AngsanaUPC" w:hAnsi="AngsanaUPC" w:cs="AngsanaUPC" w:hint="cs"/>
                <w:color w:val="C00000"/>
                <w:cs/>
              </w:rPr>
              <w:t>(1 สถาบัน   1</w:t>
            </w:r>
            <w:r>
              <w:rPr>
                <w:rFonts w:ascii="AngsanaUPC" w:hAnsi="AngsanaUPC" w:cs="AngsanaUPC" w:hint="cs"/>
                <w:color w:val="C00000"/>
                <w:cs/>
              </w:rPr>
              <w:t xml:space="preserve"> </w:t>
            </w:r>
            <w:proofErr w:type="spellStart"/>
            <w:r>
              <w:rPr>
                <w:rFonts w:ascii="AngsanaUPC" w:hAnsi="AngsanaUPC" w:cs="AngsanaUPC" w:hint="cs"/>
                <w:color w:val="C00000"/>
                <w:cs/>
              </w:rPr>
              <w:t>อัต</w:t>
            </w:r>
            <w:proofErr w:type="spellEnd"/>
            <w:r>
              <w:rPr>
                <w:rFonts w:ascii="AngsanaUPC" w:hAnsi="AngsanaUPC" w:cs="AngsanaUPC" w:hint="cs"/>
                <w:color w:val="C00000"/>
                <w:cs/>
              </w:rPr>
              <w:t>ลักษณ์   โดยความเห็นชอบจากสภ</w:t>
            </w:r>
            <w:r w:rsidRPr="00CA4A4F">
              <w:rPr>
                <w:rFonts w:ascii="AngsanaUPC" w:hAnsi="AngsanaUPC" w:cs="AngsanaUPC" w:hint="cs"/>
                <w:color w:val="C00000"/>
                <w:cs/>
              </w:rPr>
              <w:t>าสถาบัน)</w:t>
            </w:r>
          </w:p>
        </w:tc>
      </w:tr>
      <w:tr w:rsidR="00A507AE" w:rsidRPr="00D612D0" w:rsidTr="00CC253B">
        <w:tc>
          <w:tcPr>
            <w:tcW w:w="6948" w:type="dxa"/>
            <w:tcBorders>
              <w:bottom w:val="nil"/>
            </w:tcBorders>
          </w:tcPr>
          <w:p w:rsidR="00A507AE" w:rsidRPr="00A507AE" w:rsidRDefault="00A507AE" w:rsidP="00A507AE">
            <w:pPr>
              <w:pStyle w:val="a4"/>
              <w:numPr>
                <w:ilvl w:val="1"/>
                <w:numId w:val="1"/>
              </w:numPr>
              <w:rPr>
                <w:rFonts w:ascii="AngsanaUPC" w:hAnsi="AngsanaUPC" w:cs="AngsanaUPC"/>
                <w:b/>
                <w:bCs/>
              </w:rPr>
            </w:pPr>
            <w:r w:rsidRPr="00A507AE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ผลการบริหารสถาบันให้</w:t>
            </w:r>
            <w:proofErr w:type="spellStart"/>
            <w:r w:rsidRPr="00A507AE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เกิดอัต</w:t>
            </w:r>
            <w:proofErr w:type="spellEnd"/>
            <w:r w:rsidRPr="00A507AE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ลักษณ์</w:t>
            </w:r>
            <w:r w:rsidRPr="00A507AE">
              <w:rPr>
                <w:rFonts w:ascii="AngsanaUPC" w:hAnsi="AngsanaUPC" w:cs="AngsanaUPC" w:hint="cs"/>
                <w:b/>
                <w:bCs/>
                <w:cs/>
              </w:rPr>
              <w:t xml:space="preserve"> </w:t>
            </w:r>
          </w:p>
          <w:p w:rsidR="00A507AE" w:rsidRPr="00A507AE" w:rsidRDefault="00A507AE" w:rsidP="00A507AE">
            <w:pPr>
              <w:pStyle w:val="a4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>(คณะจะดำเนินการแยก หรือดำเนินการร่วมกับสถาบันก็ได้)</w:t>
            </w:r>
          </w:p>
        </w:tc>
        <w:tc>
          <w:tcPr>
            <w:tcW w:w="2970" w:type="dxa"/>
            <w:tcBorders>
              <w:bottom w:val="nil"/>
            </w:tcBorders>
          </w:tcPr>
          <w:p w:rsidR="00A507AE" w:rsidRPr="00A507AE" w:rsidRDefault="00A507AE" w:rsidP="00A507AE">
            <w:pPr>
              <w:rPr>
                <w:rFonts w:ascii="AngsanaUPC" w:hAnsi="AngsanaUPC" w:cs="AngsanaUPC"/>
                <w:b/>
                <w:bCs/>
              </w:rPr>
            </w:pPr>
            <w:r w:rsidRPr="00A507AE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>กองแผนงาน</w:t>
            </w:r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 xml:space="preserve"> (จินดา จันที)</w:t>
            </w:r>
            <w:r w:rsidR="00B402CC">
              <w:rPr>
                <w:rFonts w:ascii="AngsanaUPC" w:hAnsi="AngsanaUPC" w:cs="AngsanaUPC" w:hint="cs"/>
                <w:sz w:val="16"/>
                <w:szCs w:val="20"/>
                <w:cs/>
              </w:rPr>
              <w:t>/คณะ</w:t>
            </w:r>
          </w:p>
          <w:p w:rsidR="00A507AE" w:rsidRDefault="00A507AE">
            <w:pPr>
              <w:rPr>
                <w:rFonts w:ascii="AngsanaUPC" w:hAnsi="AngsanaUPC" w:cs="AngsanaUPC"/>
              </w:rPr>
            </w:pPr>
          </w:p>
        </w:tc>
      </w:tr>
      <w:tr w:rsidR="00A507AE" w:rsidRPr="00D612D0" w:rsidTr="00CC253B">
        <w:tc>
          <w:tcPr>
            <w:tcW w:w="991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507AE" w:rsidRPr="00A17597" w:rsidRDefault="00A507AE" w:rsidP="00A507AE">
            <w:pPr>
              <w:ind w:left="720"/>
              <w:rPr>
                <w:rFonts w:ascii="AngsanaUPC" w:hAnsi="AngsanaUPC" w:cs="AngsanaUPC"/>
                <w:u w:val="single"/>
              </w:rPr>
            </w:pPr>
            <w:r w:rsidRPr="00A17597">
              <w:rPr>
                <w:rFonts w:ascii="AngsanaUPC" w:hAnsi="AngsanaUPC" w:cs="AngsanaUPC" w:hint="cs"/>
                <w:u w:val="single"/>
                <w:cs/>
              </w:rPr>
              <w:t>ประเด็นการพิจารณา</w:t>
            </w:r>
          </w:p>
          <w:p w:rsidR="00A507AE" w:rsidRPr="00EC0C10" w:rsidRDefault="00A507AE" w:rsidP="00EC0C10">
            <w:pPr>
              <w:pStyle w:val="a4"/>
              <w:numPr>
                <w:ilvl w:val="0"/>
                <w:numId w:val="7"/>
              </w:numPr>
              <w:tabs>
                <w:tab w:val="left" w:pos="990"/>
              </w:tabs>
              <w:ind w:left="990" w:hanging="270"/>
              <w:rPr>
                <w:rFonts w:ascii="AngsanaUPC" w:hAnsi="AngsanaUPC" w:cs="AngsanaUPC"/>
              </w:rPr>
            </w:pPr>
            <w:r w:rsidRPr="00EC0C10">
              <w:rPr>
                <w:rFonts w:ascii="AngsanaUPC" w:hAnsi="AngsanaUPC" w:cs="AngsanaUPC" w:hint="cs"/>
                <w:cs/>
              </w:rPr>
              <w:t>มีการกำหนดกลยุทธ์และแผนการปฏิบัติงานที่สอดคล้อง</w:t>
            </w:r>
            <w:proofErr w:type="spellStart"/>
            <w:r w:rsidR="00EC0C10" w:rsidRPr="00EC0C10">
              <w:rPr>
                <w:rFonts w:ascii="AngsanaUPC" w:hAnsi="AngsanaUPC" w:cs="AngsanaUPC" w:hint="cs"/>
                <w:cs/>
              </w:rPr>
              <w:t>กับอัต</w:t>
            </w:r>
            <w:proofErr w:type="spellEnd"/>
            <w:r w:rsidR="00EC0C10" w:rsidRPr="00EC0C10">
              <w:rPr>
                <w:rFonts w:ascii="AngsanaUPC" w:hAnsi="AngsanaUPC" w:cs="AngsanaUPC" w:hint="cs"/>
                <w:cs/>
              </w:rPr>
              <w:t xml:space="preserve">ลักษณ์ ปรัชญา ปณิธาน วิสัยทัศน์ </w:t>
            </w:r>
            <w:proofErr w:type="spellStart"/>
            <w:r w:rsidR="00EC0C10" w:rsidRPr="00EC0C10">
              <w:rPr>
                <w:rFonts w:ascii="AngsanaUPC" w:hAnsi="AngsanaUPC" w:cs="AngsanaUPC" w:hint="cs"/>
                <w:cs/>
              </w:rPr>
              <w:t>พันธ</w:t>
            </w:r>
            <w:proofErr w:type="spellEnd"/>
            <w:r w:rsidR="00EC0C10" w:rsidRPr="00EC0C10">
              <w:rPr>
                <w:rFonts w:ascii="AngsanaUPC" w:hAnsi="AngsanaUPC" w:cs="AngsanaUPC" w:hint="cs"/>
                <w:cs/>
              </w:rPr>
              <w:t>กิจและวัตถุประสงค์ของสถาบันอุดมศึกษา โดยได้รับการเห็นชอบจากสภาสถาบัน</w:t>
            </w:r>
          </w:p>
          <w:p w:rsidR="00EC0C10" w:rsidRDefault="00EC0C10" w:rsidP="00EC0C10">
            <w:pPr>
              <w:pStyle w:val="a4"/>
              <w:numPr>
                <w:ilvl w:val="0"/>
                <w:numId w:val="7"/>
              </w:numPr>
              <w:tabs>
                <w:tab w:val="left" w:pos="990"/>
              </w:tabs>
              <w:ind w:left="990" w:hanging="27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</w:t>
            </w:r>
          </w:p>
          <w:p w:rsidR="00EC0C10" w:rsidRDefault="00EC0C10" w:rsidP="00EC0C10">
            <w:pPr>
              <w:pStyle w:val="a4"/>
              <w:numPr>
                <w:ilvl w:val="0"/>
                <w:numId w:val="7"/>
              </w:numPr>
              <w:tabs>
                <w:tab w:val="left" w:pos="990"/>
              </w:tabs>
              <w:ind w:left="990" w:hanging="27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ผลการประเมินความเห็นของบุคลากรเกี่ยวกับการปฏิบัติงานของสถาบันที่สอดคล้อง</w:t>
            </w:r>
            <w:proofErr w:type="spellStart"/>
            <w:r>
              <w:rPr>
                <w:rFonts w:ascii="AngsanaUPC" w:hAnsi="AngsanaUPC" w:cs="AngsanaUPC" w:hint="cs"/>
                <w:cs/>
              </w:rPr>
              <w:t>กับอัต</w:t>
            </w:r>
            <w:proofErr w:type="spellEnd"/>
            <w:r>
              <w:rPr>
                <w:rFonts w:ascii="AngsanaUPC" w:hAnsi="AngsanaUPC" w:cs="AngsanaUPC" w:hint="cs"/>
                <w:cs/>
              </w:rPr>
              <w:t>ลักษณ์ อยู่ในระดับตั้งแต่ 3.51 ขึ้นไปจากคะแนนเต็ม 5</w:t>
            </w:r>
          </w:p>
          <w:p w:rsidR="00EC0C10" w:rsidRDefault="00EC0C10" w:rsidP="00EC0C10">
            <w:pPr>
              <w:pStyle w:val="a4"/>
              <w:numPr>
                <w:ilvl w:val="0"/>
                <w:numId w:val="7"/>
              </w:numPr>
              <w:tabs>
                <w:tab w:val="left" w:pos="990"/>
              </w:tabs>
              <w:ind w:left="990" w:hanging="27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ผลการดำเนินงานก่อให้เกิดผลกระทบที่เป็นประโยชน์และ/หรือสร้างคุณค่าต่อสังคม</w:t>
            </w:r>
          </w:p>
          <w:p w:rsidR="00A507AE" w:rsidRPr="00EC0C10" w:rsidRDefault="00EC0C10" w:rsidP="00EC0C10">
            <w:pPr>
              <w:pStyle w:val="a4"/>
              <w:numPr>
                <w:ilvl w:val="0"/>
                <w:numId w:val="7"/>
              </w:numPr>
              <w:tabs>
                <w:tab w:val="left" w:pos="990"/>
              </w:tabs>
              <w:ind w:left="990" w:hanging="270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 w:hint="cs"/>
                <w:cs/>
              </w:rPr>
              <w:t>ได้รับการยกย่องในระดับชาติหรือนานาชาติ ในประเด็นที่เกี่ยว</w:t>
            </w:r>
            <w:proofErr w:type="spellStart"/>
            <w:r>
              <w:rPr>
                <w:rFonts w:ascii="AngsanaUPC" w:hAnsi="AngsanaUPC" w:cs="AngsanaUPC" w:hint="cs"/>
                <w:cs/>
              </w:rPr>
              <w:t>กับอัต</w:t>
            </w:r>
            <w:proofErr w:type="spellEnd"/>
            <w:r>
              <w:rPr>
                <w:rFonts w:ascii="AngsanaUPC" w:hAnsi="AngsanaUPC" w:cs="AngsanaUPC" w:hint="cs"/>
                <w:cs/>
              </w:rPr>
              <w:t>ลักษณ์</w:t>
            </w:r>
          </w:p>
        </w:tc>
      </w:tr>
      <w:tr w:rsidR="00A507AE" w:rsidRPr="00D612D0" w:rsidTr="00CC253B">
        <w:tc>
          <w:tcPr>
            <w:tcW w:w="6948" w:type="dxa"/>
            <w:tcBorders>
              <w:bottom w:val="nil"/>
            </w:tcBorders>
          </w:tcPr>
          <w:p w:rsidR="00A507AE" w:rsidRPr="00A507AE" w:rsidRDefault="00A507AE" w:rsidP="00A507AE">
            <w:pPr>
              <w:pStyle w:val="a4"/>
              <w:numPr>
                <w:ilvl w:val="1"/>
                <w:numId w:val="1"/>
              </w:numPr>
              <w:rPr>
                <w:rFonts w:ascii="AngsanaUPC" w:hAnsi="AngsanaUPC" w:cs="AngsanaUPC"/>
                <w:b/>
                <w:bCs/>
              </w:rPr>
            </w:pPr>
            <w:r w:rsidRPr="00A507AE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ผลการพัฒนาบัณฑิต</w:t>
            </w:r>
            <w:proofErr w:type="spellStart"/>
            <w:r w:rsidRPr="00A507AE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ตามอัต</w:t>
            </w:r>
            <w:proofErr w:type="spellEnd"/>
            <w:r w:rsidRPr="00A507AE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ลักษณ์</w:t>
            </w:r>
            <w:r w:rsidRPr="00A507AE">
              <w:rPr>
                <w:rFonts w:ascii="AngsanaUPC" w:hAnsi="AngsanaUPC" w:cs="AngsanaUPC" w:hint="cs"/>
                <w:b/>
                <w:bCs/>
                <w:cs/>
              </w:rPr>
              <w:t xml:space="preserve"> </w:t>
            </w:r>
          </w:p>
          <w:p w:rsidR="00EC0C10" w:rsidRPr="00EC0C10" w:rsidRDefault="00A507AE" w:rsidP="00EC0C10">
            <w:pPr>
              <w:pStyle w:val="a4"/>
              <w:rPr>
                <w:rFonts w:ascii="AngsanaUPC" w:hAnsi="AngsanaUPC" w:cs="AngsanaUPC"/>
                <w:color w:val="C00000"/>
                <w:cs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>(คณะจะดำเนินการแยก หรือดำเนินการร่วมกับสถาบันก็ได้)</w:t>
            </w:r>
          </w:p>
        </w:tc>
        <w:tc>
          <w:tcPr>
            <w:tcW w:w="2970" w:type="dxa"/>
            <w:tcBorders>
              <w:bottom w:val="nil"/>
            </w:tcBorders>
          </w:tcPr>
          <w:p w:rsidR="00CC253B" w:rsidRDefault="00EC0C10">
            <w:pPr>
              <w:rPr>
                <w:rFonts w:ascii="AngsanaUPC" w:hAnsi="AngsanaUPC" w:cs="AngsanaUPC"/>
                <w:b/>
                <w:bCs/>
                <w:highlight w:val="yellow"/>
              </w:rPr>
            </w:pPr>
            <w:r w:rsidRPr="00A507AE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>กองแผนงาน</w:t>
            </w:r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 xml:space="preserve"> (มยุรา ชูทอง)</w:t>
            </w:r>
            <w:r w:rsidR="00116B7A" w:rsidRPr="00B402CC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 xml:space="preserve"> /</w:t>
            </w:r>
          </w:p>
          <w:p w:rsidR="00A507AE" w:rsidRPr="00116B7A" w:rsidRDefault="00116B7A">
            <w:pPr>
              <w:rPr>
                <w:rFonts w:ascii="AngsanaUPC" w:hAnsi="AngsanaUPC" w:cs="AngsanaUPC"/>
                <w:b/>
                <w:bCs/>
              </w:rPr>
            </w:pPr>
            <w:r w:rsidRPr="00116B7A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>สำนักบริหารฯ</w:t>
            </w:r>
            <w:r w:rsidRPr="00116B7A">
              <w:rPr>
                <w:rFonts w:ascii="AngsanaUPC" w:hAnsi="AngsanaUPC" w:cs="AngsanaUPC" w:hint="cs"/>
                <w:b/>
                <w:bCs/>
                <w:sz w:val="20"/>
                <w:szCs w:val="24"/>
                <w:highlight w:val="yellow"/>
                <w:cs/>
              </w:rPr>
              <w:t xml:space="preserve"> </w:t>
            </w:r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>(ผอ.สำนักบริหารฯ)</w:t>
            </w:r>
            <w:r w:rsidR="00CC253B">
              <w:rPr>
                <w:rFonts w:ascii="AngsanaUPC" w:hAnsi="AngsanaUPC" w:cs="AngsanaUPC" w:hint="cs"/>
                <w:sz w:val="16"/>
                <w:szCs w:val="20"/>
                <w:cs/>
              </w:rPr>
              <w:t xml:space="preserve"> /คณะ</w:t>
            </w:r>
          </w:p>
        </w:tc>
      </w:tr>
      <w:tr w:rsidR="00EC0C10" w:rsidRPr="00D612D0" w:rsidTr="00CC253B">
        <w:tc>
          <w:tcPr>
            <w:tcW w:w="9918" w:type="dxa"/>
            <w:gridSpan w:val="2"/>
            <w:tcBorders>
              <w:top w:val="nil"/>
            </w:tcBorders>
          </w:tcPr>
          <w:p w:rsidR="00506670" w:rsidRDefault="00506670" w:rsidP="00EC0C10">
            <w:pPr>
              <w:pStyle w:val="a4"/>
              <w:rPr>
                <w:rFonts w:ascii="AngsanaUPC" w:hAnsi="AngsanaUPC" w:cs="AngsanaUPC" w:hint="cs"/>
                <w:color w:val="17365D" w:themeColor="text2" w:themeShade="BF"/>
              </w:rPr>
            </w:pPr>
          </w:p>
          <w:p w:rsidR="00EC0C10" w:rsidRPr="00A17597" w:rsidRDefault="00EC0C10" w:rsidP="00EC0C10">
            <w:pPr>
              <w:pStyle w:val="a4"/>
              <w:rPr>
                <w:rFonts w:ascii="AngsanaUPC" w:hAnsi="AngsanaUPC" w:cs="AngsanaUPC"/>
                <w:color w:val="17365D" w:themeColor="text2" w:themeShade="BF"/>
              </w:rPr>
            </w:pPr>
            <w:r w:rsidRPr="00A17597">
              <w:rPr>
                <w:rFonts w:ascii="AngsanaUPC" w:hAnsi="AngsanaUPC" w:cs="AngsanaUPC"/>
                <w:color w:val="17365D" w:themeColor="text2" w:themeShade="BF"/>
              </w:rPr>
              <w:lastRenderedPageBreak/>
              <w:t xml:space="preserve">=    </w:t>
            </w:r>
            <w:r w:rsidRPr="00A17597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ผลรวมของค่าคะแนนที่ได้รับจากการประเมินบัณฑิตที่มีคุณลักษณะ</w:t>
            </w:r>
            <w:proofErr w:type="spellStart"/>
            <w:r w:rsidRPr="00A17597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ตามอัต</w:t>
            </w:r>
            <w:proofErr w:type="spellEnd"/>
            <w:r w:rsidRPr="00A17597">
              <w:rPr>
                <w:rFonts w:ascii="AngsanaUPC" w:hAnsi="AngsanaUPC" w:cs="AngsanaUPC" w:hint="cs"/>
                <w:color w:val="17365D" w:themeColor="text2" w:themeShade="BF"/>
                <w:u w:val="single"/>
                <w:cs/>
              </w:rPr>
              <w:t>ลักษณ์</w:t>
            </w:r>
          </w:p>
          <w:p w:rsidR="00EC0C10" w:rsidRPr="00A17597" w:rsidRDefault="00EC0C10" w:rsidP="00EC0C10">
            <w:pPr>
              <w:rPr>
                <w:rFonts w:ascii="AngsanaUPC" w:hAnsi="AngsanaUPC" w:cs="AngsanaUPC"/>
                <w:color w:val="17365D" w:themeColor="text2" w:themeShade="BF"/>
              </w:rPr>
            </w:pPr>
            <w:r w:rsidRPr="00A17597">
              <w:rPr>
                <w:rFonts w:ascii="AngsanaUPC" w:hAnsi="AngsanaUPC" w:cs="AngsanaUPC" w:hint="cs"/>
                <w:color w:val="17365D" w:themeColor="text2" w:themeShade="BF"/>
                <w:cs/>
              </w:rPr>
              <w:t xml:space="preserve">                                                 จำนวนบัณฑิตที่ได้รับการประเมินทั้งหมด</w:t>
            </w:r>
          </w:p>
          <w:p w:rsidR="00CA4A4F" w:rsidRPr="00A507AE" w:rsidRDefault="00CA4A4F" w:rsidP="00CA4A4F">
            <w:pPr>
              <w:ind w:left="720"/>
              <w:rPr>
                <w:rFonts w:ascii="AngsanaUPC" w:hAnsi="AngsanaUPC" w:cs="AngsanaUPC"/>
                <w:b/>
                <w:bCs/>
                <w:highlight w:val="yellow"/>
                <w:cs/>
              </w:rPr>
            </w:pPr>
            <w:r>
              <w:rPr>
                <w:rFonts w:ascii="AngsanaUPC" w:hAnsi="AngsanaUPC" w:cs="AngsanaUPC" w:hint="cs"/>
                <w:cs/>
              </w:rPr>
              <w:t>ข้อมูลจากการสำรวจ ต้องมีความเป็นตัวแทนของผู้สำเร็จการศึกษา ทั้งในเชิงปริมาณและเชิงคุณภาพครอบคลุมทุกคณะ อย่างน้อยร้อยละ 35 ของจำนวนผู้สำเร็จการศึกษาทุกระดับ</w:t>
            </w:r>
          </w:p>
        </w:tc>
      </w:tr>
      <w:tr w:rsidR="00546C74" w:rsidRPr="00D612D0" w:rsidTr="00CC253B">
        <w:tc>
          <w:tcPr>
            <w:tcW w:w="6948" w:type="dxa"/>
            <w:tcBorders>
              <w:bottom w:val="nil"/>
            </w:tcBorders>
          </w:tcPr>
          <w:p w:rsidR="00812787" w:rsidRPr="008B005B" w:rsidRDefault="00CA4A4F" w:rsidP="00662C49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UPC" w:hAnsi="AngsanaUPC" w:cs="AngsanaUPC"/>
                <w:b/>
                <w:bCs/>
                <w:cs/>
              </w:rPr>
            </w:pPr>
            <w:r w:rsidRPr="008B005B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lastRenderedPageBreak/>
              <w:t>ผ</w:t>
            </w:r>
            <w:r w:rsidR="00413095" w:rsidRPr="008B005B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ลการพัฒนาตามจุดเน้นและจุดเด่นที่ส่งผลสะท้อนเป็นเอกลักษณ์ของสถาบัน</w:t>
            </w:r>
          </w:p>
        </w:tc>
        <w:tc>
          <w:tcPr>
            <w:tcW w:w="2970" w:type="dxa"/>
            <w:tcBorders>
              <w:bottom w:val="nil"/>
            </w:tcBorders>
          </w:tcPr>
          <w:p w:rsidR="00546C74" w:rsidRPr="00662C49" w:rsidRDefault="00CC253B">
            <w:pPr>
              <w:rPr>
                <w:rFonts w:ascii="AngsanaUPC" w:hAnsi="AngsanaUPC" w:cs="AngsanaUPC"/>
                <w:b/>
                <w:bCs/>
              </w:rPr>
            </w:pPr>
            <w:r w:rsidRPr="00A507AE">
              <w:rPr>
                <w:rFonts w:ascii="AngsanaUPC" w:hAnsi="AngsanaUPC" w:cs="AngsanaUPC" w:hint="cs"/>
                <w:b/>
                <w:bCs/>
                <w:highlight w:val="yellow"/>
                <w:cs/>
              </w:rPr>
              <w:t>กองแผนงาน</w:t>
            </w:r>
            <w:r w:rsidRPr="00B402CC">
              <w:rPr>
                <w:rFonts w:ascii="AngsanaUPC" w:hAnsi="AngsanaUPC" w:cs="AngsanaUPC" w:hint="cs"/>
                <w:sz w:val="16"/>
                <w:szCs w:val="20"/>
                <w:highlight w:val="yellow"/>
                <w:cs/>
              </w:rPr>
              <w:t xml:space="preserve"> (จินดา จันที)</w:t>
            </w:r>
            <w:r>
              <w:rPr>
                <w:rFonts w:ascii="AngsanaUPC" w:hAnsi="AngsanaUPC" w:cs="AngsanaUPC" w:hint="cs"/>
                <w:sz w:val="16"/>
                <w:szCs w:val="20"/>
                <w:cs/>
              </w:rPr>
              <w:t>/คณะ</w:t>
            </w:r>
          </w:p>
        </w:tc>
      </w:tr>
      <w:tr w:rsidR="00662C49" w:rsidRPr="00D612D0" w:rsidTr="00CC253B">
        <w:tc>
          <w:tcPr>
            <w:tcW w:w="9918" w:type="dxa"/>
            <w:gridSpan w:val="2"/>
            <w:tcBorders>
              <w:top w:val="nil"/>
              <w:bottom w:val="nil"/>
            </w:tcBorders>
          </w:tcPr>
          <w:p w:rsidR="00662C49" w:rsidRDefault="00662C49" w:rsidP="00662C49">
            <w:pPr>
              <w:pStyle w:val="a4"/>
              <w:ind w:left="360"/>
              <w:rPr>
                <w:rFonts w:ascii="AngsanaUPC" w:hAnsi="AngsanaUPC" w:cs="AngsanaUPC"/>
                <w:color w:val="C00000"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>(เอกลักษณ์ของคณะอาจเหมือน หรือแตกต่าง หรือส่งผลกับเอกลักษณ์ของสถาบันก็ได้ ทั้งนี้ต้องผ่านความเห็นชอบจากสภาสถาบัน)</w:t>
            </w:r>
          </w:p>
          <w:p w:rsidR="00662C49" w:rsidRPr="00A507AE" w:rsidRDefault="00662C49" w:rsidP="00662C49">
            <w:pPr>
              <w:ind w:left="360"/>
              <w:rPr>
                <w:rFonts w:ascii="AngsanaUPC" w:hAnsi="AngsanaUPC" w:cs="AngsanaUPC"/>
                <w:b/>
                <w:bCs/>
                <w:highlight w:val="yellow"/>
                <w:cs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>(คณะอาจดำเนินการแยก หรือดำเนินการร่วมกับสถาบันก็ได้</w:t>
            </w:r>
            <w:r>
              <w:rPr>
                <w:rFonts w:ascii="AngsanaUPC" w:hAnsi="AngsanaUPC" w:cs="AngsanaUPC" w:hint="cs"/>
                <w:cs/>
              </w:rPr>
              <w:t xml:space="preserve"> หากคณะจะประเมินต้องเป็นเอกลักษณ์ของคณะ โดยความเห็นชอบของสภาสถาบัน</w:t>
            </w:r>
            <w:r w:rsidRPr="00CC253B">
              <w:rPr>
                <w:rFonts w:ascii="AngsanaUPC" w:hAnsi="AngsanaUPC" w:cs="AngsanaUPC" w:hint="cs"/>
                <w:cs/>
              </w:rPr>
              <w:t>)</w:t>
            </w:r>
          </w:p>
        </w:tc>
      </w:tr>
      <w:tr w:rsidR="00812787" w:rsidRPr="00D612D0" w:rsidTr="00CC253B">
        <w:tc>
          <w:tcPr>
            <w:tcW w:w="9918" w:type="dxa"/>
            <w:gridSpan w:val="2"/>
            <w:tcBorders>
              <w:top w:val="nil"/>
            </w:tcBorders>
          </w:tcPr>
          <w:p w:rsidR="00812787" w:rsidRPr="00A17597" w:rsidRDefault="00812787" w:rsidP="00812787">
            <w:pPr>
              <w:pStyle w:val="a4"/>
              <w:ind w:left="360"/>
              <w:rPr>
                <w:rFonts w:ascii="AngsanaUPC" w:hAnsi="AngsanaUPC" w:cs="AngsanaUPC"/>
                <w:u w:val="single"/>
              </w:rPr>
            </w:pPr>
            <w:r w:rsidRPr="00A17597">
              <w:rPr>
                <w:rFonts w:ascii="AngsanaUPC" w:hAnsi="AngsanaUPC" w:cs="AngsanaUPC" w:hint="cs"/>
                <w:u w:val="single"/>
                <w:cs/>
              </w:rPr>
              <w:t>ประเด็นการพิจารณา</w:t>
            </w:r>
          </w:p>
          <w:p w:rsidR="00812787" w:rsidRDefault="00812787" w:rsidP="00812787">
            <w:pPr>
              <w:pStyle w:val="a4"/>
              <w:numPr>
                <w:ilvl w:val="0"/>
                <w:numId w:val="9"/>
              </w:numPr>
              <w:rPr>
                <w:rFonts w:ascii="AngsanaUPC" w:hAnsi="AngsanaUPC" w:cs="AngsanaUPC"/>
              </w:rPr>
            </w:pPr>
            <w:r w:rsidRPr="00812787">
              <w:rPr>
                <w:rFonts w:ascii="AngsanaUPC" w:hAnsi="AngsanaUPC" w:cs="AngsanaUPC" w:hint="cs"/>
                <w:cs/>
              </w:rPr>
              <w:t>มีการกำหนดกลยุทธ์การปฏิบัติงานที่สอดคล้องกับจุดเน้น จุดเด่น หรือความเชี่ยวชาญเฉพาะของสถาบัน โดยได้รับการเห็นชอบจากสภาสถาบัน</w:t>
            </w:r>
          </w:p>
          <w:p w:rsidR="00812787" w:rsidRDefault="00812787" w:rsidP="00812787">
            <w:pPr>
              <w:pStyle w:val="a4"/>
              <w:numPr>
                <w:ilvl w:val="0"/>
                <w:numId w:val="9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</w:t>
            </w:r>
          </w:p>
          <w:p w:rsidR="00812787" w:rsidRDefault="00812787" w:rsidP="00812787">
            <w:pPr>
              <w:pStyle w:val="a4"/>
              <w:numPr>
                <w:ilvl w:val="0"/>
                <w:numId w:val="9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ผลการประเมินความพึงพอใจของบุคลากรที่เกี่ยวกับการดำเนินการตามจุดเน้น และจุดเด่น หรือความเชี่ยวชาญเฉพาะของสถาบัน อยู่ในระดับตั้งแต่ 3.51 ขึ้นไปจากคะแนนเต็ม 5</w:t>
            </w:r>
          </w:p>
          <w:p w:rsidR="00812787" w:rsidRDefault="00812787" w:rsidP="00812787">
            <w:pPr>
              <w:pStyle w:val="a4"/>
              <w:numPr>
                <w:ilvl w:val="0"/>
                <w:numId w:val="9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ผลการดำเนินงานบรรลุตามจุดเน้น จุดเด่น หรือความเชี่ยวชาญเฉพาะของสถาบัน และเกิดผลกระทบที่เกิดประโยชน์และสร้างคุณค่าต่อสังคม</w:t>
            </w:r>
          </w:p>
          <w:p w:rsidR="00812787" w:rsidRDefault="00812787" w:rsidP="00812787">
            <w:pPr>
              <w:pStyle w:val="a4"/>
              <w:numPr>
                <w:ilvl w:val="0"/>
                <w:numId w:val="9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สถาบันมีเอกลักษณ์ตามจุดเน้น จุดเด่น หรือความเชี่ยวชาญเฉพาะที่กำหนด และได้รับการยอมรับในระด</w:t>
            </w:r>
            <w:r w:rsidR="008B005B">
              <w:rPr>
                <w:rFonts w:ascii="AngsanaUPC" w:hAnsi="AngsanaUPC" w:cs="AngsanaUPC" w:hint="cs"/>
                <w:cs/>
              </w:rPr>
              <w:t>ั</w:t>
            </w:r>
            <w:r>
              <w:rPr>
                <w:rFonts w:ascii="AngsanaUPC" w:hAnsi="AngsanaUPC" w:cs="AngsanaUPC" w:hint="cs"/>
                <w:cs/>
              </w:rPr>
              <w:t>บชาติหรือนานาชาติ</w:t>
            </w:r>
          </w:p>
          <w:p w:rsidR="00662C49" w:rsidRPr="00A17597" w:rsidRDefault="00662C49" w:rsidP="00662C49">
            <w:pPr>
              <w:pStyle w:val="a4"/>
              <w:ind w:left="360"/>
              <w:rPr>
                <w:rFonts w:ascii="AngsanaUPC" w:hAnsi="AngsanaUPC" w:cs="AngsanaUPC"/>
                <w:color w:val="C00000"/>
                <w:u w:val="single"/>
              </w:rPr>
            </w:pPr>
            <w:r w:rsidRPr="00A17597">
              <w:rPr>
                <w:rFonts w:ascii="AngsanaUPC" w:hAnsi="AngsanaUPC" w:cs="AngsanaUPC" w:hint="cs"/>
                <w:color w:val="C00000"/>
                <w:u w:val="single"/>
                <w:cs/>
              </w:rPr>
              <w:t>การคิดคะแนน</w:t>
            </w:r>
          </w:p>
          <w:p w:rsidR="00662C49" w:rsidRDefault="00662C49" w:rsidP="00662C49">
            <w:pPr>
              <w:pStyle w:val="a4"/>
              <w:numPr>
                <w:ilvl w:val="0"/>
                <w:numId w:val="10"/>
              </w:numPr>
              <w:rPr>
                <w:rFonts w:ascii="AngsanaUPC" w:hAnsi="AngsanaUPC" w:cs="AngsanaUPC"/>
                <w:color w:val="C00000"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>กรณีที่คณะกำหนดเอกลักษณ์เหมือนกับสถาบัน และมีส่วนร่วมในการดำเนินการ ผลการประเมินจะพิจารณาข้อมูลในระดับสถาบัน โดยคณะที่มีส่วนร่วม</w:t>
            </w:r>
            <w:r w:rsidR="00A17597">
              <w:rPr>
                <w:rFonts w:ascii="AngsanaUPC" w:hAnsi="AngsanaUPC" w:cs="AngsanaUPC" w:hint="cs"/>
                <w:color w:val="C00000"/>
                <w:cs/>
              </w:rPr>
              <w:t>ให้</w:t>
            </w:r>
            <w:r>
              <w:rPr>
                <w:rFonts w:ascii="AngsanaUPC" w:hAnsi="AngsanaUPC" w:cs="AngsanaUPC" w:hint="cs"/>
                <w:color w:val="C00000"/>
                <w:cs/>
              </w:rPr>
              <w:t>ใช้คะแนนเดียวกับสถาบัน</w:t>
            </w:r>
          </w:p>
          <w:p w:rsidR="00662C49" w:rsidRPr="00662C49" w:rsidRDefault="00662C49" w:rsidP="00662C49">
            <w:pPr>
              <w:pStyle w:val="a4"/>
              <w:numPr>
                <w:ilvl w:val="0"/>
                <w:numId w:val="10"/>
              </w:numPr>
              <w:rPr>
                <w:rFonts w:ascii="AngsanaUPC" w:hAnsi="AngsanaUPC" w:cs="AngsanaUPC"/>
                <w:color w:val="C00000"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>กรณีที่คณะกำหนดเอกลักษณ์ไม่เหมือนกับสถาบัน ผลการประเมินจะพิจารณาในระดับคณะด้วย</w:t>
            </w:r>
          </w:p>
        </w:tc>
      </w:tr>
      <w:tr w:rsidR="008B005B" w:rsidRPr="00D612D0" w:rsidTr="00CC253B">
        <w:tc>
          <w:tcPr>
            <w:tcW w:w="9918" w:type="dxa"/>
            <w:gridSpan w:val="2"/>
          </w:tcPr>
          <w:p w:rsidR="008B005B" w:rsidRDefault="008B005B">
            <w:pPr>
              <w:rPr>
                <w:rFonts w:ascii="AngsanaUPC" w:hAnsi="AngsanaUPC" w:cs="AngsanaUPC"/>
              </w:rPr>
            </w:pPr>
            <w:r w:rsidRPr="008B005B">
              <w:rPr>
                <w:rFonts w:ascii="AngsanaUPC" w:hAnsi="AngsanaUPC" w:cs="AngsanaUPC" w:hint="cs"/>
                <w:b/>
                <w:bCs/>
                <w:cs/>
              </w:rPr>
              <w:t>18</w:t>
            </w:r>
            <w:r>
              <w:rPr>
                <w:rFonts w:ascii="AngsanaUPC" w:hAnsi="AngsanaUPC" w:cs="AngsanaUPC" w:hint="cs"/>
                <w:b/>
                <w:bCs/>
                <w:cs/>
              </w:rPr>
              <w:t>.</w:t>
            </w:r>
            <w:r w:rsidRPr="008B005B">
              <w:rPr>
                <w:rFonts w:ascii="AngsanaUPC" w:hAnsi="AngsanaUPC" w:cs="AngsanaUPC" w:hint="cs"/>
                <w:b/>
                <w:bCs/>
                <w:cs/>
              </w:rPr>
              <w:t xml:space="preserve">  </w:t>
            </w:r>
            <w:r w:rsidRPr="008B005B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ผลการชี้นำ ป้องกัน หรือแก้ปัญหาของสังคมในด้านต่างๆ</w:t>
            </w:r>
            <w:r w:rsidRPr="008B005B">
              <w:rPr>
                <w:rFonts w:ascii="AngsanaUPC" w:hAnsi="AngsanaUPC" w:cs="AngsanaUPC" w:hint="cs"/>
                <w:b/>
                <w:bCs/>
                <w:cs/>
              </w:rPr>
              <w:t xml:space="preserve"> </w:t>
            </w:r>
          </w:p>
        </w:tc>
      </w:tr>
      <w:tr w:rsidR="00662C49" w:rsidRPr="00D612D0" w:rsidTr="00CC253B">
        <w:tc>
          <w:tcPr>
            <w:tcW w:w="9918" w:type="dxa"/>
            <w:gridSpan w:val="2"/>
          </w:tcPr>
          <w:p w:rsidR="00662C49" w:rsidRDefault="00662C49" w:rsidP="00662C49">
            <w:pPr>
              <w:pStyle w:val="a4"/>
              <w:ind w:left="360"/>
              <w:rPr>
                <w:rFonts w:ascii="AngsanaUPC" w:hAnsi="AngsanaUPC" w:cs="AngsanaUPC"/>
                <w:color w:val="C00000"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>(มาตรการส่งเสริมของคณะอาจเหมือน หรือแตกต่าง หรือส่งผลกับมาตรการส่งเสริมของสถาบันก็ได้ ทั้งนี้ต้องผ่านความเห็นชอบจากสภาสถาบัน)</w:t>
            </w:r>
          </w:p>
          <w:p w:rsidR="00662C49" w:rsidRDefault="00662C49" w:rsidP="00662C49">
            <w:pPr>
              <w:ind w:left="360"/>
              <w:rPr>
                <w:rFonts w:ascii="AngsanaUPC" w:hAnsi="AngsanaUPC" w:cs="AngsanaUPC"/>
                <w:color w:val="C00000"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>(คณะอาจดำเนินการแยก หรือดำเนินการร่วมกับสถาบันก็ได้)</w:t>
            </w:r>
          </w:p>
          <w:p w:rsidR="00A17597" w:rsidRDefault="00A17597" w:rsidP="00662C49">
            <w:pPr>
              <w:ind w:left="36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>สำหรับปี 2554 สถาบันสามารถดำเนินการได้ทั้งภายในและ/หรือภายนอกสถาบัน แต่ต้องดำเนินการอย่างน้อย 2 ประเด็น</w:t>
            </w:r>
          </w:p>
        </w:tc>
      </w:tr>
      <w:tr w:rsidR="00A17597" w:rsidRPr="00A17597" w:rsidTr="00CC253B">
        <w:tc>
          <w:tcPr>
            <w:tcW w:w="6948" w:type="dxa"/>
          </w:tcPr>
          <w:p w:rsidR="00116B7A" w:rsidRDefault="00A17597" w:rsidP="00116B7A">
            <w:pPr>
              <w:pStyle w:val="a4"/>
              <w:ind w:left="360"/>
              <w:rPr>
                <w:rFonts w:ascii="AngsanaUPC" w:hAnsi="AngsanaUPC" w:cs="AngsanaUPC"/>
                <w:b/>
                <w:bCs/>
              </w:rPr>
            </w:pPr>
            <w:r w:rsidRPr="00A17597">
              <w:rPr>
                <w:rFonts w:ascii="AngsanaUPC" w:hAnsi="AngsanaUPC" w:cs="AngsanaUPC" w:hint="cs"/>
                <w:b/>
                <w:bCs/>
                <w:cs/>
              </w:rPr>
              <w:t xml:space="preserve">18.1 </w:t>
            </w:r>
            <w:r w:rsidRPr="008B005B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ผลการชี้นำ ป้องกัน หรือแก้ปัญหาของสังคมในประเด็นที่ 1</w:t>
            </w:r>
            <w:r w:rsidRPr="00A57E66">
              <w:rPr>
                <w:rFonts w:ascii="AngsanaUPC" w:hAnsi="AngsanaUPC" w:cs="AngsanaUPC" w:hint="cs"/>
                <w:b/>
                <w:bCs/>
                <w:cs/>
              </w:rPr>
              <w:t xml:space="preserve"> </w:t>
            </w:r>
          </w:p>
          <w:p w:rsidR="00A17597" w:rsidRDefault="00116B7A" w:rsidP="00CB1E3A">
            <w:pPr>
              <w:pStyle w:val="a4"/>
              <w:ind w:left="36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b/>
                <w:bCs/>
                <w:cs/>
              </w:rPr>
              <w:t xml:space="preserve">       </w:t>
            </w:r>
            <w:r w:rsidR="00CC253B">
              <w:rPr>
                <w:rFonts w:ascii="AngsanaUPC" w:hAnsi="AngsanaUPC" w:cs="AngsanaUPC" w:hint="cs"/>
                <w:cs/>
              </w:rPr>
              <w:t xml:space="preserve"> </w:t>
            </w:r>
            <w:r w:rsidR="00CC253B" w:rsidRPr="00CC253B">
              <w:rPr>
                <w:rFonts w:ascii="AngsanaUPC" w:hAnsi="AngsanaUPC" w:cs="AngsanaUPC" w:hint="cs"/>
                <w:highlight w:val="cyan"/>
                <w:cs/>
              </w:rPr>
              <w:t>เช่น ธนาคารขยะ(มหาวิทยาลัย) เศรษฐกิจพอเพียง(มหาวิทยาลัย)</w:t>
            </w:r>
            <w:r w:rsidR="00CC253B">
              <w:rPr>
                <w:rFonts w:ascii="AngsanaUPC" w:hAnsi="AngsanaUPC" w:cs="AngsanaUPC" w:hint="cs"/>
                <w:cs/>
              </w:rPr>
              <w:t xml:space="preserve"> </w:t>
            </w:r>
          </w:p>
          <w:p w:rsidR="0094737C" w:rsidRPr="00CC253B" w:rsidRDefault="0094737C" w:rsidP="00CB1E3A">
            <w:pPr>
              <w:pStyle w:val="a4"/>
              <w:ind w:left="360"/>
              <w:rPr>
                <w:rFonts w:ascii="AngsanaUPC" w:hAnsi="AngsanaUPC" w:cs="AngsanaUPC"/>
                <w:cs/>
              </w:rPr>
            </w:pPr>
          </w:p>
        </w:tc>
        <w:tc>
          <w:tcPr>
            <w:tcW w:w="2970" w:type="dxa"/>
          </w:tcPr>
          <w:p w:rsidR="00A17597" w:rsidRPr="00A17597" w:rsidRDefault="00A17597" w:rsidP="00CB1E3A">
            <w:pPr>
              <w:rPr>
                <w:rFonts w:ascii="AngsanaUPC" w:hAnsi="AngsanaUPC" w:cs="AngsanaUPC"/>
                <w:b/>
                <w:bCs/>
              </w:rPr>
            </w:pPr>
          </w:p>
        </w:tc>
      </w:tr>
      <w:tr w:rsidR="00A17597" w:rsidRPr="00A17597" w:rsidTr="00CC253B">
        <w:tc>
          <w:tcPr>
            <w:tcW w:w="6948" w:type="dxa"/>
          </w:tcPr>
          <w:p w:rsidR="00A17597" w:rsidRPr="00A17597" w:rsidRDefault="00A17597" w:rsidP="00116B7A">
            <w:pPr>
              <w:pStyle w:val="a4"/>
              <w:ind w:left="360"/>
              <w:rPr>
                <w:rFonts w:ascii="AngsanaUPC" w:hAnsi="AngsanaUPC" w:cs="AngsanaUPC"/>
                <w:b/>
                <w:bCs/>
              </w:rPr>
            </w:pPr>
            <w:r w:rsidRPr="00A17597">
              <w:rPr>
                <w:rFonts w:ascii="AngsanaUPC" w:hAnsi="AngsanaUPC" w:cs="AngsanaUPC" w:hint="cs"/>
                <w:b/>
                <w:bCs/>
                <w:cs/>
              </w:rPr>
              <w:t xml:space="preserve">18.2 </w:t>
            </w:r>
            <w:r w:rsidRPr="008B005B">
              <w:rPr>
                <w:rFonts w:ascii="AngsanaUPC" w:hAnsi="AngsanaUPC" w:cs="AngsanaUPC" w:hint="cs"/>
                <w:b/>
                <w:bCs/>
                <w:highlight w:val="lightGray"/>
                <w:cs/>
              </w:rPr>
              <w:t>ผลการชี้นำ ป้องกัน หรือแก้ปัญหาของสังคมในประเด็นที่ 2</w:t>
            </w:r>
            <w:r w:rsidRPr="00A57E66">
              <w:rPr>
                <w:rFonts w:ascii="AngsanaUPC" w:hAnsi="AngsanaUPC" w:cs="AngsanaUPC" w:hint="cs"/>
                <w:b/>
                <w:bCs/>
                <w:cs/>
              </w:rPr>
              <w:t xml:space="preserve"> </w:t>
            </w:r>
            <w:r w:rsidR="00116B7A" w:rsidRPr="00A57E66">
              <w:rPr>
                <w:rFonts w:ascii="AngsanaUPC" w:hAnsi="AngsanaUPC" w:cs="AngsanaUPC" w:hint="cs"/>
                <w:b/>
                <w:bCs/>
                <w:cs/>
              </w:rPr>
              <w:t>(</w:t>
            </w:r>
            <w:r w:rsidR="00116B7A">
              <w:rPr>
                <w:rFonts w:ascii="AngsanaUPC" w:hAnsi="AngsanaUPC" w:cs="AngsanaUPC" w:hint="cs"/>
                <w:b/>
                <w:bCs/>
                <w:cs/>
              </w:rPr>
              <w:t xml:space="preserve">ด้านสุขภาพ </w:t>
            </w:r>
            <w:proofErr w:type="spellStart"/>
            <w:r w:rsidR="00116B7A" w:rsidRPr="00A57E66">
              <w:rPr>
                <w:rFonts w:ascii="AngsanaUPC" w:hAnsi="AngsanaUPC" w:cs="AngsanaUPC" w:hint="cs"/>
                <w:b/>
                <w:bCs/>
                <w:cs/>
              </w:rPr>
              <w:t>สสส.</w:t>
            </w:r>
            <w:proofErr w:type="spellEnd"/>
            <w:r w:rsidR="00116B7A" w:rsidRPr="00A57E66">
              <w:rPr>
                <w:rFonts w:ascii="AngsanaUPC" w:hAnsi="AngsanaUPC" w:cs="AngsanaUPC"/>
                <w:b/>
                <w:bCs/>
              </w:rPr>
              <w:t xml:space="preserve"> </w:t>
            </w:r>
            <w:r w:rsidR="00116B7A" w:rsidRPr="00A57E66">
              <w:rPr>
                <w:rFonts w:ascii="AngsanaUPC" w:hAnsi="AngsanaUPC" w:cs="AngsanaUPC" w:hint="cs"/>
                <w:b/>
                <w:bCs/>
                <w:cs/>
              </w:rPr>
              <w:t>)</w:t>
            </w:r>
          </w:p>
        </w:tc>
        <w:tc>
          <w:tcPr>
            <w:tcW w:w="2970" w:type="dxa"/>
          </w:tcPr>
          <w:p w:rsidR="00CB1E3A" w:rsidRDefault="00CB1E3A" w:rsidP="00CB1E3A">
            <w:pPr>
              <w:rPr>
                <w:rFonts w:ascii="AngsanaUPC" w:hAnsi="AngsanaUPC" w:cs="AngsanaUPC"/>
                <w:b/>
                <w:bCs/>
                <w:color w:val="0D0D0D" w:themeColor="text1" w:themeTint="F2"/>
                <w:sz w:val="16"/>
                <w:szCs w:val="20"/>
              </w:rPr>
            </w:pPr>
            <w:r w:rsidRPr="00116B7A"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20"/>
                <w:szCs w:val="24"/>
                <w:highlight w:val="yellow"/>
                <w:cs/>
              </w:rPr>
              <w:t>รองอธิการบดีฝ่าย</w:t>
            </w:r>
            <w:r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20"/>
                <w:szCs w:val="24"/>
                <w:highlight w:val="yellow"/>
                <w:cs/>
              </w:rPr>
              <w:t>พัฒนานักศึกษา</w:t>
            </w:r>
            <w:r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16"/>
                <w:szCs w:val="20"/>
                <w:highlight w:val="yellow"/>
                <w:cs/>
              </w:rPr>
              <w:t xml:space="preserve"> </w:t>
            </w:r>
            <w:r w:rsidR="00CC253B"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16"/>
                <w:szCs w:val="20"/>
                <w:cs/>
              </w:rPr>
              <w:t xml:space="preserve"> /</w:t>
            </w:r>
            <w:r w:rsidR="00CC253B" w:rsidRPr="00CC253B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คณะ</w:t>
            </w:r>
          </w:p>
          <w:p w:rsidR="00CB1E3A" w:rsidRDefault="00CB1E3A" w:rsidP="00CB1E3A">
            <w:pPr>
              <w:rPr>
                <w:rFonts w:ascii="AngsanaUPC" w:hAnsi="AngsanaUPC" w:cs="AngsanaUPC"/>
                <w:color w:val="0D0D0D" w:themeColor="text1" w:themeTint="F2"/>
                <w:sz w:val="16"/>
                <w:szCs w:val="20"/>
              </w:rPr>
            </w:pPr>
            <w:r>
              <w:rPr>
                <w:rFonts w:ascii="AngsanaUPC" w:hAnsi="AngsanaUPC" w:cs="AngsanaUPC" w:hint="cs"/>
                <w:b/>
                <w:bCs/>
                <w:color w:val="0D0D0D" w:themeColor="text1" w:themeTint="F2"/>
                <w:sz w:val="16"/>
                <w:szCs w:val="20"/>
                <w:cs/>
              </w:rPr>
              <w:t xml:space="preserve">          </w:t>
            </w:r>
            <w:r w:rsidRPr="00A5494E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 xml:space="preserve">(โครงการ </w:t>
            </w:r>
            <w:proofErr w:type="spellStart"/>
            <w:r w:rsidRPr="00A5494E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สสส.</w:t>
            </w:r>
            <w:proofErr w:type="spellEnd"/>
            <w:r w:rsidRPr="00A5494E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 xml:space="preserve">-รศ.อาคม </w:t>
            </w:r>
            <w:proofErr w:type="spellStart"/>
            <w:r w:rsidRPr="00A5494E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กาญ</w:t>
            </w:r>
            <w:proofErr w:type="spellEnd"/>
            <w:r w:rsidRPr="00A5494E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จนประโชติ/</w:t>
            </w:r>
          </w:p>
          <w:p w:rsidR="00A17597" w:rsidRPr="00A17597" w:rsidRDefault="00CB1E3A" w:rsidP="00CB1E3A">
            <w:pPr>
              <w:rPr>
                <w:rFonts w:ascii="AngsanaUPC" w:hAnsi="AngsanaUPC" w:cs="AngsanaUPC"/>
                <w:b/>
                <w:bCs/>
              </w:rPr>
            </w:pPr>
            <w:r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 xml:space="preserve">          </w:t>
            </w:r>
            <w:proofErr w:type="spellStart"/>
            <w:r w:rsidRPr="00A5494E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สรัญญา</w:t>
            </w:r>
            <w:proofErr w:type="spellEnd"/>
            <w:r w:rsidRPr="00A5494E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 xml:space="preserve"> </w:t>
            </w:r>
            <w:proofErr w:type="spellStart"/>
            <w:r w:rsidRPr="00A5494E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อาษา</w:t>
            </w:r>
            <w:proofErr w:type="spellEnd"/>
            <w:r w:rsidRPr="00A5494E">
              <w:rPr>
                <w:rFonts w:ascii="AngsanaUPC" w:hAnsi="AngsanaUPC" w:cs="AngsanaUPC" w:hint="cs"/>
                <w:color w:val="0D0D0D" w:themeColor="text1" w:themeTint="F2"/>
                <w:sz w:val="16"/>
                <w:szCs w:val="20"/>
                <w:cs/>
              </w:rPr>
              <w:t>ไชย)</w:t>
            </w:r>
          </w:p>
        </w:tc>
      </w:tr>
      <w:tr w:rsidR="00A57E66" w:rsidRPr="00A17597" w:rsidTr="00CC253B">
        <w:tc>
          <w:tcPr>
            <w:tcW w:w="9918" w:type="dxa"/>
            <w:gridSpan w:val="2"/>
          </w:tcPr>
          <w:p w:rsidR="00A57E66" w:rsidRDefault="00A57E66" w:rsidP="00A17597">
            <w:pPr>
              <w:pStyle w:val="a4"/>
              <w:ind w:left="360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u w:val="single"/>
                <w:cs/>
              </w:rPr>
              <w:lastRenderedPageBreak/>
              <w:t>ประเด็นการพิจารณา</w:t>
            </w:r>
            <w:r w:rsidR="00CC253B">
              <w:rPr>
                <w:rFonts w:ascii="AngsanaUPC" w:hAnsi="AngsanaUPC" w:cs="AngsanaUPC" w:hint="cs"/>
                <w:u w:val="single"/>
                <w:cs/>
              </w:rPr>
              <w:t xml:space="preserve"> </w:t>
            </w:r>
            <w:r w:rsidR="00CC253B">
              <w:rPr>
                <w:rFonts w:ascii="AngsanaUPC" w:hAnsi="AngsanaUPC" w:cs="AngsanaUPC"/>
                <w:u w:val="single"/>
                <w:cs/>
              </w:rPr>
              <w:t>–</w:t>
            </w:r>
            <w:r w:rsidR="00CC253B">
              <w:rPr>
                <w:rFonts w:ascii="AngsanaUPC" w:hAnsi="AngsanaUPC" w:cs="AngsanaUPC" w:hint="cs"/>
                <w:u w:val="single"/>
                <w:cs/>
              </w:rPr>
              <w:t xml:space="preserve"> 18.1 และ 18.2</w:t>
            </w:r>
          </w:p>
          <w:p w:rsidR="00A57E66" w:rsidRDefault="00A57E66" w:rsidP="00A17597">
            <w:pPr>
              <w:pStyle w:val="a4"/>
              <w:numPr>
                <w:ilvl w:val="0"/>
                <w:numId w:val="11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มีการดำเนินงานตามวงจรคุณภาพ (</w:t>
            </w:r>
            <w:r>
              <w:rPr>
                <w:rFonts w:ascii="AngsanaUPC" w:hAnsi="AngsanaUPC" w:cs="AngsanaUPC"/>
              </w:rPr>
              <w:t>PDCA)</w:t>
            </w:r>
          </w:p>
          <w:p w:rsidR="00A57E66" w:rsidRDefault="00A57E66" w:rsidP="00A17597">
            <w:pPr>
              <w:pStyle w:val="a4"/>
              <w:numPr>
                <w:ilvl w:val="0"/>
                <w:numId w:val="11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บรรลุเป้าหมายตามแผนไม่ต่ำกว่าร้อยละ 80</w:t>
            </w:r>
          </w:p>
          <w:p w:rsidR="00A57E66" w:rsidRDefault="00A57E66" w:rsidP="00A17597">
            <w:pPr>
              <w:pStyle w:val="a4"/>
              <w:numPr>
                <w:ilvl w:val="0"/>
                <w:numId w:val="11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มีประโยชน์และสร้างคุณค่าต่อสถาบัน</w:t>
            </w:r>
          </w:p>
          <w:p w:rsidR="00A57E66" w:rsidRDefault="00A57E66" w:rsidP="00A17597">
            <w:pPr>
              <w:pStyle w:val="a4"/>
              <w:numPr>
                <w:ilvl w:val="0"/>
                <w:numId w:val="11"/>
              </w:num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มีผลกระทบที่เกิดประโยชน์และสร้างคุณค่าต่อชุมชนหรือสังคม</w:t>
            </w:r>
          </w:p>
          <w:p w:rsidR="00720817" w:rsidRPr="00116B7A" w:rsidRDefault="00A57E66" w:rsidP="00116B7A">
            <w:pPr>
              <w:pStyle w:val="a4"/>
              <w:numPr>
                <w:ilvl w:val="0"/>
                <w:numId w:val="11"/>
              </w:numPr>
              <w:rPr>
                <w:rFonts w:ascii="AngsanaUPC" w:hAnsi="AngsanaUPC" w:cs="AngsanaUPC"/>
              </w:rPr>
            </w:pPr>
            <w:r w:rsidRPr="00A57E66">
              <w:rPr>
                <w:rFonts w:ascii="AngsanaUPC" w:hAnsi="AngsanaUPC" w:cs="AngsanaUPC" w:hint="cs"/>
                <w:cs/>
              </w:rPr>
              <w:t>ได้รับยกย่องระดับชาติและ/หรือนานาชาติ</w:t>
            </w:r>
          </w:p>
        </w:tc>
      </w:tr>
      <w:tr w:rsidR="00A17597" w:rsidRPr="00D612D0" w:rsidTr="00CC253B">
        <w:tc>
          <w:tcPr>
            <w:tcW w:w="9918" w:type="dxa"/>
            <w:gridSpan w:val="2"/>
          </w:tcPr>
          <w:p w:rsidR="00720817" w:rsidRDefault="00720817" w:rsidP="00A17597">
            <w:pPr>
              <w:pStyle w:val="a4"/>
              <w:ind w:left="360"/>
              <w:rPr>
                <w:rFonts w:ascii="AngsanaUPC" w:hAnsi="AngsanaUPC" w:cs="AngsanaUPC"/>
                <w:color w:val="C00000"/>
              </w:rPr>
            </w:pPr>
            <w:r>
              <w:rPr>
                <w:rFonts w:ascii="AngsanaUPC" w:hAnsi="AngsanaUPC" w:cs="AngsanaUPC" w:hint="cs"/>
                <w:color w:val="C00000"/>
                <w:u w:val="single"/>
                <w:cs/>
              </w:rPr>
              <w:t>เกณฑ์การให้คะแนน</w:t>
            </w:r>
          </w:p>
          <w:tbl>
            <w:tblPr>
              <w:tblStyle w:val="a3"/>
              <w:tblW w:w="0" w:type="auto"/>
              <w:tblInd w:w="360" w:type="dxa"/>
              <w:tblLook w:val="04A0"/>
            </w:tblPr>
            <w:tblGrid>
              <w:gridCol w:w="1865"/>
              <w:gridCol w:w="1865"/>
              <w:gridCol w:w="1865"/>
              <w:gridCol w:w="1866"/>
              <w:gridCol w:w="1866"/>
            </w:tblGrid>
            <w:tr w:rsidR="00720817" w:rsidRPr="00720817" w:rsidTr="00720817">
              <w:tc>
                <w:tcPr>
                  <w:tcW w:w="1865" w:type="dxa"/>
                </w:tcPr>
                <w:p w:rsidR="00720817" w:rsidRPr="00720817" w:rsidRDefault="00720817" w:rsidP="00720817">
                  <w:pPr>
                    <w:pStyle w:val="a4"/>
                    <w:ind w:left="0"/>
                    <w:jc w:val="center"/>
                    <w:rPr>
                      <w:rFonts w:ascii="AngsanaUPC" w:hAnsi="AngsanaUPC" w:cs="AngsanaUPC"/>
                      <w:color w:val="C00000"/>
                    </w:rPr>
                  </w:pPr>
                  <w:r>
                    <w:rPr>
                      <w:rFonts w:ascii="AngsanaUPC" w:hAnsi="AngsanaUPC" w:cs="AngsanaUPC" w:hint="cs"/>
                      <w:color w:val="C00000"/>
                      <w:cs/>
                    </w:rPr>
                    <w:t>1</w:t>
                  </w:r>
                </w:p>
              </w:tc>
              <w:tc>
                <w:tcPr>
                  <w:tcW w:w="1865" w:type="dxa"/>
                </w:tcPr>
                <w:p w:rsidR="00720817" w:rsidRPr="00720817" w:rsidRDefault="00720817" w:rsidP="00720817">
                  <w:pPr>
                    <w:pStyle w:val="a4"/>
                    <w:ind w:left="0"/>
                    <w:jc w:val="center"/>
                    <w:rPr>
                      <w:rFonts w:ascii="AngsanaUPC" w:hAnsi="AngsanaUPC" w:cs="AngsanaUPC"/>
                      <w:color w:val="C00000"/>
                    </w:rPr>
                  </w:pPr>
                  <w:r>
                    <w:rPr>
                      <w:rFonts w:ascii="AngsanaUPC" w:hAnsi="AngsanaUPC" w:cs="AngsanaUPC" w:hint="cs"/>
                      <w:color w:val="C00000"/>
                      <w:cs/>
                    </w:rPr>
                    <w:t>2</w:t>
                  </w:r>
                </w:p>
              </w:tc>
              <w:tc>
                <w:tcPr>
                  <w:tcW w:w="1865" w:type="dxa"/>
                </w:tcPr>
                <w:p w:rsidR="00720817" w:rsidRPr="00720817" w:rsidRDefault="00720817" w:rsidP="00720817">
                  <w:pPr>
                    <w:pStyle w:val="a4"/>
                    <w:ind w:left="0"/>
                    <w:jc w:val="center"/>
                    <w:rPr>
                      <w:rFonts w:ascii="AngsanaUPC" w:hAnsi="AngsanaUPC" w:cs="AngsanaUPC"/>
                      <w:color w:val="C00000"/>
                    </w:rPr>
                  </w:pPr>
                  <w:r>
                    <w:rPr>
                      <w:rFonts w:ascii="AngsanaUPC" w:hAnsi="AngsanaUPC" w:cs="AngsanaUPC" w:hint="cs"/>
                      <w:color w:val="C00000"/>
                      <w:cs/>
                    </w:rPr>
                    <w:t>3</w:t>
                  </w:r>
                </w:p>
              </w:tc>
              <w:tc>
                <w:tcPr>
                  <w:tcW w:w="1866" w:type="dxa"/>
                </w:tcPr>
                <w:p w:rsidR="00720817" w:rsidRPr="00720817" w:rsidRDefault="00720817" w:rsidP="00720817">
                  <w:pPr>
                    <w:pStyle w:val="a4"/>
                    <w:ind w:left="0"/>
                    <w:jc w:val="center"/>
                    <w:rPr>
                      <w:rFonts w:ascii="AngsanaUPC" w:hAnsi="AngsanaUPC" w:cs="AngsanaUPC"/>
                      <w:color w:val="C00000"/>
                    </w:rPr>
                  </w:pPr>
                  <w:r>
                    <w:rPr>
                      <w:rFonts w:ascii="AngsanaUPC" w:hAnsi="AngsanaUPC" w:cs="AngsanaUPC" w:hint="cs"/>
                      <w:color w:val="C00000"/>
                      <w:cs/>
                    </w:rPr>
                    <w:t>4</w:t>
                  </w:r>
                </w:p>
              </w:tc>
              <w:tc>
                <w:tcPr>
                  <w:tcW w:w="1866" w:type="dxa"/>
                </w:tcPr>
                <w:p w:rsidR="00720817" w:rsidRPr="00720817" w:rsidRDefault="00720817" w:rsidP="00720817">
                  <w:pPr>
                    <w:pStyle w:val="a4"/>
                    <w:ind w:left="0"/>
                    <w:jc w:val="center"/>
                    <w:rPr>
                      <w:rFonts w:ascii="AngsanaUPC" w:hAnsi="AngsanaUPC" w:cs="AngsanaUPC"/>
                      <w:color w:val="C00000"/>
                    </w:rPr>
                  </w:pPr>
                  <w:r>
                    <w:rPr>
                      <w:rFonts w:ascii="AngsanaUPC" w:hAnsi="AngsanaUPC" w:cs="AngsanaUPC" w:hint="cs"/>
                      <w:color w:val="C00000"/>
                      <w:cs/>
                    </w:rPr>
                    <w:t>5</w:t>
                  </w:r>
                </w:p>
              </w:tc>
            </w:tr>
            <w:tr w:rsidR="00720817" w:rsidRPr="00720817" w:rsidTr="00720817">
              <w:tc>
                <w:tcPr>
                  <w:tcW w:w="1865" w:type="dxa"/>
                </w:tcPr>
                <w:p w:rsidR="00720817" w:rsidRPr="00720817" w:rsidRDefault="00720817" w:rsidP="00720817">
                  <w:pPr>
                    <w:pStyle w:val="a4"/>
                    <w:ind w:left="0"/>
                    <w:jc w:val="center"/>
                    <w:rPr>
                      <w:rFonts w:ascii="AngsanaUPC" w:hAnsi="AngsanaUPC" w:cs="AngsanaUPC"/>
                      <w:color w:val="C00000"/>
                    </w:rPr>
                  </w:pPr>
                  <w:r>
                    <w:rPr>
                      <w:rFonts w:ascii="AngsanaUPC" w:hAnsi="AngsanaUPC" w:cs="AngsanaUPC" w:hint="cs"/>
                      <w:color w:val="C00000"/>
                      <w:cs/>
                    </w:rPr>
                    <w:t>-</w:t>
                  </w:r>
                </w:p>
              </w:tc>
              <w:tc>
                <w:tcPr>
                  <w:tcW w:w="1865" w:type="dxa"/>
                </w:tcPr>
                <w:p w:rsidR="00720817" w:rsidRPr="00720817" w:rsidRDefault="00720817" w:rsidP="00720817">
                  <w:pPr>
                    <w:pStyle w:val="a4"/>
                    <w:ind w:left="0"/>
                    <w:jc w:val="center"/>
                    <w:rPr>
                      <w:rFonts w:ascii="AngsanaUPC" w:hAnsi="AngsanaUPC" w:cs="AngsanaUPC"/>
                      <w:color w:val="C00000"/>
                    </w:rPr>
                  </w:pPr>
                  <w:r>
                    <w:rPr>
                      <w:rFonts w:ascii="AngsanaUPC" w:hAnsi="AngsanaUPC" w:cs="AngsanaUPC" w:hint="cs"/>
                      <w:color w:val="C00000"/>
                      <w:cs/>
                    </w:rPr>
                    <w:t>ปฏิบัติได้ 1 ข้อ</w:t>
                  </w:r>
                </w:p>
              </w:tc>
              <w:tc>
                <w:tcPr>
                  <w:tcW w:w="1865" w:type="dxa"/>
                </w:tcPr>
                <w:p w:rsidR="00720817" w:rsidRPr="00720817" w:rsidRDefault="00720817" w:rsidP="00720817">
                  <w:pPr>
                    <w:pStyle w:val="a4"/>
                    <w:ind w:left="0"/>
                    <w:jc w:val="center"/>
                    <w:rPr>
                      <w:rFonts w:ascii="AngsanaUPC" w:hAnsi="AngsanaUPC" w:cs="AngsanaUPC"/>
                      <w:color w:val="C00000"/>
                    </w:rPr>
                  </w:pPr>
                  <w:r>
                    <w:rPr>
                      <w:rFonts w:ascii="AngsanaUPC" w:hAnsi="AngsanaUPC" w:cs="AngsanaUPC" w:hint="cs"/>
                      <w:color w:val="C00000"/>
                      <w:cs/>
                    </w:rPr>
                    <w:t>ปฏิบัติได้ 2 ข้อ</w:t>
                  </w:r>
                </w:p>
              </w:tc>
              <w:tc>
                <w:tcPr>
                  <w:tcW w:w="1866" w:type="dxa"/>
                </w:tcPr>
                <w:p w:rsidR="00720817" w:rsidRPr="00720817" w:rsidRDefault="00720817" w:rsidP="00720817">
                  <w:pPr>
                    <w:pStyle w:val="a4"/>
                    <w:ind w:left="0"/>
                    <w:jc w:val="center"/>
                    <w:rPr>
                      <w:rFonts w:ascii="AngsanaUPC" w:hAnsi="AngsanaUPC" w:cs="AngsanaUPC"/>
                      <w:color w:val="C00000"/>
                    </w:rPr>
                  </w:pPr>
                  <w:r>
                    <w:rPr>
                      <w:rFonts w:ascii="AngsanaUPC" w:hAnsi="AngsanaUPC" w:cs="AngsanaUPC" w:hint="cs"/>
                      <w:color w:val="C00000"/>
                      <w:cs/>
                    </w:rPr>
                    <w:t>ปฏิบัติได้ 3 ข้อ</w:t>
                  </w:r>
                </w:p>
              </w:tc>
              <w:tc>
                <w:tcPr>
                  <w:tcW w:w="1866" w:type="dxa"/>
                </w:tcPr>
                <w:p w:rsidR="00720817" w:rsidRPr="00720817" w:rsidRDefault="00720817" w:rsidP="00720817">
                  <w:pPr>
                    <w:pStyle w:val="a4"/>
                    <w:ind w:left="0"/>
                    <w:jc w:val="center"/>
                    <w:rPr>
                      <w:rFonts w:ascii="AngsanaUPC" w:hAnsi="AngsanaUPC" w:cs="AngsanaUPC"/>
                      <w:color w:val="C00000"/>
                    </w:rPr>
                  </w:pPr>
                  <w:r>
                    <w:rPr>
                      <w:rFonts w:ascii="AngsanaUPC" w:hAnsi="AngsanaUPC" w:cs="AngsanaUPC" w:hint="cs"/>
                      <w:color w:val="C00000"/>
                      <w:cs/>
                    </w:rPr>
                    <w:t xml:space="preserve">ปฏิบัติได้ 4 </w:t>
                  </w:r>
                  <w:r>
                    <w:rPr>
                      <w:rFonts w:ascii="AngsanaUPC" w:hAnsi="AngsanaUPC" w:cs="AngsanaUPC"/>
                      <w:color w:val="C00000"/>
                      <w:cs/>
                    </w:rPr>
                    <w:t>–</w:t>
                  </w:r>
                  <w:r>
                    <w:rPr>
                      <w:rFonts w:ascii="AngsanaUPC" w:hAnsi="AngsanaUPC" w:cs="AngsanaUPC" w:hint="cs"/>
                      <w:color w:val="C00000"/>
                      <w:cs/>
                    </w:rPr>
                    <w:t xml:space="preserve"> 5 ข้อ</w:t>
                  </w:r>
                </w:p>
              </w:tc>
            </w:tr>
          </w:tbl>
          <w:p w:rsidR="00720817" w:rsidRPr="00720817" w:rsidRDefault="00720817" w:rsidP="00A17597">
            <w:pPr>
              <w:pStyle w:val="a4"/>
              <w:ind w:left="360"/>
              <w:rPr>
                <w:rFonts w:ascii="AngsanaUPC" w:hAnsi="AngsanaUPC" w:cs="AngsanaUPC"/>
                <w:color w:val="C00000"/>
                <w:sz w:val="16"/>
                <w:szCs w:val="16"/>
              </w:rPr>
            </w:pPr>
          </w:p>
          <w:p w:rsidR="00A17597" w:rsidRPr="00A17597" w:rsidRDefault="00A17597" w:rsidP="00A17597">
            <w:pPr>
              <w:pStyle w:val="a4"/>
              <w:ind w:left="360"/>
              <w:rPr>
                <w:rFonts w:ascii="AngsanaUPC" w:hAnsi="AngsanaUPC" w:cs="AngsanaUPC"/>
                <w:color w:val="C00000"/>
                <w:u w:val="single"/>
              </w:rPr>
            </w:pPr>
            <w:r w:rsidRPr="00A17597">
              <w:rPr>
                <w:rFonts w:ascii="AngsanaUPC" w:hAnsi="AngsanaUPC" w:cs="AngsanaUPC" w:hint="cs"/>
                <w:color w:val="C00000"/>
                <w:u w:val="single"/>
                <w:cs/>
              </w:rPr>
              <w:t>การคิดคะแนน</w:t>
            </w:r>
          </w:p>
          <w:p w:rsidR="00A17597" w:rsidRDefault="00A17597" w:rsidP="00A17597">
            <w:pPr>
              <w:pStyle w:val="a4"/>
              <w:numPr>
                <w:ilvl w:val="0"/>
                <w:numId w:val="12"/>
              </w:numPr>
              <w:rPr>
                <w:rFonts w:ascii="AngsanaUPC" w:hAnsi="AngsanaUPC" w:cs="AngsanaUPC"/>
                <w:color w:val="C00000"/>
              </w:rPr>
            </w:pPr>
            <w:r>
              <w:rPr>
                <w:rFonts w:ascii="AngsanaUPC" w:hAnsi="AngsanaUPC" w:cs="AngsanaUPC" w:hint="cs"/>
                <w:color w:val="C00000"/>
                <w:cs/>
              </w:rPr>
              <w:t>กรณีที่คณะมีการดำเนินงานในประเด็นเดียวกับสถาบัน และมีส่วนร่วมในการดำเนินการ ผลการประเมินจะพิจารณาข้อมูลในระดับสถาบัน โดยคณะที่มีส่วนร่วมให้ใช้คะแนนเดียวกับสถาบัน</w:t>
            </w:r>
          </w:p>
          <w:p w:rsidR="00A17597" w:rsidRPr="00A17597" w:rsidRDefault="00A17597" w:rsidP="00A17597">
            <w:pPr>
              <w:pStyle w:val="a4"/>
              <w:numPr>
                <w:ilvl w:val="0"/>
                <w:numId w:val="12"/>
              </w:numPr>
              <w:rPr>
                <w:rFonts w:ascii="AngsanaUPC" w:hAnsi="AngsanaUPC" w:cs="AngsanaUPC"/>
                <w:color w:val="C00000"/>
              </w:rPr>
            </w:pPr>
            <w:r w:rsidRPr="00A17597">
              <w:rPr>
                <w:rFonts w:ascii="AngsanaUPC" w:hAnsi="AngsanaUPC" w:cs="AngsanaUPC" w:hint="cs"/>
                <w:color w:val="C00000"/>
                <w:cs/>
              </w:rPr>
              <w:t>กรณีที่คณะ</w:t>
            </w:r>
            <w:r>
              <w:rPr>
                <w:rFonts w:ascii="AngsanaUPC" w:hAnsi="AngsanaUPC" w:cs="AngsanaUPC" w:hint="cs"/>
                <w:color w:val="C00000"/>
                <w:cs/>
              </w:rPr>
              <w:t>มีการดำเนินงานในประเด็นที่ต่างจาก</w:t>
            </w:r>
            <w:r w:rsidRPr="00A17597">
              <w:rPr>
                <w:rFonts w:ascii="AngsanaUPC" w:hAnsi="AngsanaUPC" w:cs="AngsanaUPC" w:hint="cs"/>
                <w:color w:val="C00000"/>
                <w:cs/>
              </w:rPr>
              <w:t>สถาบัน ผลการประเมินจะพิจารณาในระดับคณะด้วย</w:t>
            </w:r>
          </w:p>
        </w:tc>
      </w:tr>
    </w:tbl>
    <w:p w:rsidR="00310E61" w:rsidRPr="003C0C95" w:rsidRDefault="008955D4">
      <w:pPr>
        <w:rPr>
          <w:rFonts w:ascii="AngsanaUPC" w:hAnsi="AngsanaUPC" w:cs="AngsanaUPC"/>
          <w:color w:val="548DD4" w:themeColor="text2" w:themeTint="99"/>
          <w:sz w:val="28"/>
          <w:cs/>
        </w:rPr>
      </w:pPr>
      <w:r w:rsidRPr="003C0C95">
        <w:rPr>
          <w:rFonts w:ascii="AngsanaUPC" w:hAnsi="AngsanaUPC" w:cs="AngsanaUPC" w:hint="cs"/>
          <w:color w:val="548DD4" w:themeColor="text2" w:themeTint="99"/>
          <w:sz w:val="28"/>
          <w:cs/>
        </w:rPr>
        <w:t xml:space="preserve">หมายเหตุ * ผู้รับผิดชอบ(ส่วนกลาง) หมายถึงผู้รับผิดชอบข้อมูลและเขียน </w:t>
      </w:r>
      <w:r w:rsidRPr="003C0C95">
        <w:rPr>
          <w:rFonts w:ascii="AngsanaUPC" w:hAnsi="AngsanaUPC" w:cs="AngsanaUPC"/>
          <w:color w:val="548DD4" w:themeColor="text2" w:themeTint="99"/>
          <w:sz w:val="28"/>
        </w:rPr>
        <w:t xml:space="preserve">SAR </w:t>
      </w:r>
      <w:r w:rsidRPr="003C0C95">
        <w:rPr>
          <w:rFonts w:ascii="AngsanaUPC" w:hAnsi="AngsanaUPC" w:cs="AngsanaUPC" w:hint="cs"/>
          <w:color w:val="548DD4" w:themeColor="text2" w:themeTint="99"/>
          <w:sz w:val="28"/>
          <w:cs/>
        </w:rPr>
        <w:t xml:space="preserve">ระดับมหาวิทยาลัยในแต่ละตัวบ่งชี้ </w:t>
      </w:r>
    </w:p>
    <w:p w:rsidR="00720817" w:rsidRDefault="00720817" w:rsidP="00CC253B">
      <w:pPr>
        <w:spacing w:line="240" w:lineRule="auto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b/>
          <w:bCs/>
          <w:cs/>
        </w:rPr>
        <w:t>การรับรองมาตรฐานคุณภาพ</w:t>
      </w:r>
    </w:p>
    <w:p w:rsidR="00720817" w:rsidRDefault="00720817" w:rsidP="00720817">
      <w:pPr>
        <w:pStyle w:val="a4"/>
        <w:numPr>
          <w:ilvl w:val="0"/>
          <w:numId w:val="13"/>
        </w:numPr>
        <w:ind w:left="360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การประเมินระดับตัวบ่งชี้</w:t>
      </w:r>
    </w:p>
    <w:p w:rsidR="00720817" w:rsidRDefault="00720817" w:rsidP="00CC253B">
      <w:pPr>
        <w:pStyle w:val="a4"/>
        <w:ind w:left="360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กำหนดให้ค่าน้ำหนักของตัวบ่งชี้ทุกตัวเท่ากันทั้งหมด แต่ละตัวบ่งชี้มีคะแนนเต็ม 5 คะแนน ใช้ค่าคะแนนตั้งแต่ 0 ถึง 5</w:t>
      </w:r>
    </w:p>
    <w:p w:rsidR="00720817" w:rsidRDefault="00720817" w:rsidP="00720817">
      <w:pPr>
        <w:pStyle w:val="a4"/>
        <w:numPr>
          <w:ilvl w:val="0"/>
          <w:numId w:val="13"/>
        </w:numPr>
        <w:ind w:left="360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การคำนวณผลการประเมิน</w:t>
      </w:r>
    </w:p>
    <w:p w:rsidR="00720817" w:rsidRPr="00720817" w:rsidRDefault="006A1EE4" w:rsidP="00CC253B">
      <w:pPr>
        <w:pStyle w:val="a4"/>
        <w:ind w:left="360"/>
        <w:rPr>
          <w:rFonts w:ascii="AngsanaUPC" w:hAnsi="AngsanaUPC" w:cs="AngsanaUPC"/>
          <w:cs/>
        </w:rPr>
      </w:pPr>
      <w:r>
        <w:rPr>
          <w:rFonts w:ascii="AngsanaUPC" w:hAnsi="AngsanaUPC" w:cs="AngsanaUPC" w:hint="cs"/>
          <w:cs/>
        </w:rPr>
        <w:t>การคำนวณค่าตัวบ่งชี้เชิงปริมาณ และค่าคะแนนเฉลี่ยของตัวบ่งชี้ให้ใช้ทศนิยม 2 ตำแหน่ง หากทศนิยมตำแหน่งที่สามมีค่าตั้งแต่ .005 ขึ้นไปให้ปัดขึ้น นอกเหนือจากนี้ให้ปัดเศษทิ้ง</w:t>
      </w:r>
    </w:p>
    <w:p w:rsidR="00720817" w:rsidRPr="00116B7A" w:rsidRDefault="00720817" w:rsidP="00720817">
      <w:pPr>
        <w:pStyle w:val="a4"/>
        <w:numPr>
          <w:ilvl w:val="0"/>
          <w:numId w:val="13"/>
        </w:numPr>
        <w:ind w:left="360"/>
        <w:rPr>
          <w:rFonts w:ascii="AngsanaUPC" w:hAnsi="AngsanaUPC" w:cs="AngsanaUPC"/>
          <w:color w:val="C00000"/>
        </w:rPr>
      </w:pPr>
      <w:r w:rsidRPr="00116B7A">
        <w:rPr>
          <w:rFonts w:ascii="AngsanaUPC" w:hAnsi="AngsanaUPC" w:cs="AngsanaUPC" w:hint="cs"/>
          <w:color w:val="C00000"/>
          <w:cs/>
        </w:rPr>
        <w:t>การรับรองมาตรฐาน</w:t>
      </w:r>
    </w:p>
    <w:p w:rsidR="006A1EE4" w:rsidRPr="006A1EE4" w:rsidRDefault="006A1EE4" w:rsidP="006A1EE4">
      <w:pPr>
        <w:pStyle w:val="a4"/>
        <w:numPr>
          <w:ilvl w:val="0"/>
          <w:numId w:val="14"/>
        </w:numPr>
        <w:rPr>
          <w:rFonts w:ascii="AngsanaUPC" w:hAnsi="AngsanaUPC" w:cs="AngsanaUPC"/>
          <w:color w:val="C00000"/>
        </w:rPr>
      </w:pPr>
      <w:r w:rsidRPr="006A1EE4">
        <w:rPr>
          <w:rFonts w:ascii="AngsanaUPC" w:hAnsi="AngsanaUPC" w:cs="AngsanaUPC" w:hint="cs"/>
          <w:color w:val="C00000"/>
          <w:cs/>
        </w:rPr>
        <w:t>ให้แยกการรับรองระดับคณะ และระดับสถาบัน</w:t>
      </w:r>
    </w:p>
    <w:p w:rsidR="006A1EE4" w:rsidRPr="006A1EE4" w:rsidRDefault="006A1EE4" w:rsidP="006A1EE4">
      <w:pPr>
        <w:pStyle w:val="a4"/>
        <w:numPr>
          <w:ilvl w:val="0"/>
          <w:numId w:val="14"/>
        </w:numPr>
        <w:rPr>
          <w:rFonts w:ascii="AngsanaUPC" w:hAnsi="AngsanaUPC" w:cs="AngsanaUPC"/>
          <w:color w:val="C00000"/>
        </w:rPr>
      </w:pPr>
      <w:r w:rsidRPr="006A1EE4">
        <w:rPr>
          <w:rFonts w:ascii="AngsanaUPC" w:hAnsi="AngsanaUPC" w:cs="AngsanaUPC" w:hint="cs"/>
          <w:color w:val="C00000"/>
          <w:cs/>
        </w:rPr>
        <w:t>หากสถาบันใดมีคณะไม่ได้รับการรับรอง ให้การรับรองสถาบันนั้นเป็นการรับรองแบบมีเงื่อนไข</w:t>
      </w:r>
    </w:p>
    <w:p w:rsidR="006A1EE4" w:rsidRPr="006A1EE4" w:rsidRDefault="006A1EE4" w:rsidP="006A1EE4">
      <w:pPr>
        <w:pStyle w:val="a4"/>
        <w:numPr>
          <w:ilvl w:val="0"/>
          <w:numId w:val="14"/>
        </w:numPr>
        <w:rPr>
          <w:rFonts w:ascii="AngsanaUPC" w:hAnsi="AngsanaUPC" w:cs="AngsanaUPC"/>
          <w:color w:val="C00000"/>
        </w:rPr>
      </w:pPr>
      <w:r w:rsidRPr="006A1EE4">
        <w:rPr>
          <w:rFonts w:ascii="AngsanaUPC" w:hAnsi="AngsanaUPC" w:cs="AngsanaUPC" w:hint="cs"/>
          <w:color w:val="C00000"/>
          <w:cs/>
        </w:rPr>
        <w:t>ผลการประเมินระดับสถาบันให้ใช้คะแนนเฉลี่ยของคณะมาพิจารณา</w:t>
      </w:r>
    </w:p>
    <w:p w:rsidR="006A1EE4" w:rsidRPr="009A6CBF" w:rsidRDefault="006A1EE4" w:rsidP="00CC253B">
      <w:pPr>
        <w:spacing w:line="240" w:lineRule="auto"/>
        <w:ind w:left="360"/>
        <w:rPr>
          <w:rFonts w:ascii="AngsanaUPC" w:hAnsi="AngsanaUPC" w:cs="AngsanaUPC"/>
        </w:rPr>
      </w:pPr>
      <w:r w:rsidRPr="009A6CBF">
        <w:rPr>
          <w:rFonts w:ascii="AngsanaUPC" w:hAnsi="AngsanaUPC" w:cs="AngsanaUPC" w:hint="cs"/>
          <w:cs/>
        </w:rPr>
        <w:t xml:space="preserve">การรับรองมาตรฐานระดับคณะ </w:t>
      </w:r>
    </w:p>
    <w:p w:rsidR="006A1EE4" w:rsidRDefault="006A1EE4" w:rsidP="00CC253B">
      <w:pPr>
        <w:pStyle w:val="a4"/>
        <w:ind w:hanging="360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คณะจะได้รับการรับรอง เมื่อผลประเมินของคณะได้คะแนนเฉลี่ยเป็นไปตามเกณฑ์มาตรฐาน</w:t>
      </w:r>
      <w:r w:rsidR="009A6CBF">
        <w:rPr>
          <w:rFonts w:ascii="AngsanaUPC" w:hAnsi="AngsanaUPC" w:cs="AngsanaUPC" w:hint="cs"/>
          <w:cs/>
        </w:rPr>
        <w:t xml:space="preserve"> ดังนี้</w:t>
      </w:r>
    </w:p>
    <w:p w:rsidR="006A1EE4" w:rsidRDefault="006A1EE4" w:rsidP="009A6CBF">
      <w:pPr>
        <w:pStyle w:val="a4"/>
        <w:numPr>
          <w:ilvl w:val="0"/>
          <w:numId w:val="16"/>
        </w:numPr>
        <w:ind w:left="720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ผลการประเมินได้คะแนนเฉลี่ยจากตัวบ่งชี้ตาม</w:t>
      </w:r>
      <w:proofErr w:type="spellStart"/>
      <w:r>
        <w:rPr>
          <w:rFonts w:ascii="AngsanaUPC" w:hAnsi="AngsanaUPC" w:cs="AngsanaUPC" w:hint="cs"/>
          <w:cs/>
        </w:rPr>
        <w:t>พันธ</w:t>
      </w:r>
      <w:proofErr w:type="spellEnd"/>
      <w:r>
        <w:rPr>
          <w:rFonts w:ascii="AngsanaUPC" w:hAnsi="AngsanaUPC" w:cs="AngsanaUPC" w:hint="cs"/>
          <w:cs/>
        </w:rPr>
        <w:t xml:space="preserve">กิจ (ตัวบ่งชี้ที่ 1 </w:t>
      </w:r>
      <w:r>
        <w:rPr>
          <w:rFonts w:ascii="AngsanaUPC" w:hAnsi="AngsanaUPC" w:cs="AngsanaUPC"/>
          <w:cs/>
        </w:rPr>
        <w:t>–</w:t>
      </w:r>
      <w:r>
        <w:rPr>
          <w:rFonts w:ascii="AngsanaUPC" w:hAnsi="AngsanaUPC" w:cs="AngsanaUPC" w:hint="cs"/>
          <w:cs/>
        </w:rPr>
        <w:t xml:space="preserve"> 11) ตั้งแต่ 3.51 ขึ้นไป และ</w:t>
      </w:r>
    </w:p>
    <w:p w:rsidR="006A1EE4" w:rsidRPr="009A6CBF" w:rsidRDefault="006A1EE4" w:rsidP="009A6CBF">
      <w:pPr>
        <w:pStyle w:val="a4"/>
        <w:numPr>
          <w:ilvl w:val="0"/>
          <w:numId w:val="16"/>
        </w:numPr>
        <w:ind w:left="720"/>
        <w:rPr>
          <w:rFonts w:ascii="AngsanaUPC" w:hAnsi="AngsanaUPC" w:cs="AngsanaUPC"/>
        </w:rPr>
      </w:pPr>
      <w:r w:rsidRPr="009A6CBF">
        <w:rPr>
          <w:rFonts w:ascii="AngsanaUPC" w:hAnsi="AngsanaUPC" w:cs="AngsanaUPC" w:hint="cs"/>
          <w:cs/>
        </w:rPr>
        <w:t>ผลการประเมินได้คะแนนเฉลี่ยจากภาพรวมทุกตัวบ่งชี้ ตั้งแต่ 3.51 ขึ้นไป</w:t>
      </w:r>
    </w:p>
    <w:p w:rsidR="006A1EE4" w:rsidRDefault="00116B7A" w:rsidP="00116B7A">
      <w:pPr>
        <w:pStyle w:val="a4"/>
        <w:numPr>
          <w:ilvl w:val="0"/>
          <w:numId w:val="13"/>
        </w:numPr>
        <w:ind w:left="360"/>
        <w:rPr>
          <w:rFonts w:ascii="AngsanaUPC" w:hAnsi="AngsanaUPC" w:cs="AngsanaUPC"/>
          <w:color w:val="C00000"/>
        </w:rPr>
      </w:pPr>
      <w:r w:rsidRPr="00116B7A">
        <w:rPr>
          <w:rFonts w:ascii="AngsanaUPC" w:hAnsi="AngsanaUPC" w:cs="AngsanaUPC" w:hint="cs"/>
          <w:color w:val="C00000"/>
          <w:cs/>
        </w:rPr>
        <w:lastRenderedPageBreak/>
        <w:t>ระยะเวลาการเก็บข้อมูลให้ดำเนินการดังนี้</w:t>
      </w:r>
    </w:p>
    <w:p w:rsidR="00116B7A" w:rsidRDefault="00116B7A" w:rsidP="00116B7A">
      <w:pPr>
        <w:pStyle w:val="a4"/>
        <w:numPr>
          <w:ilvl w:val="0"/>
          <w:numId w:val="15"/>
        </w:numPr>
        <w:rPr>
          <w:rFonts w:ascii="AngsanaUPC" w:hAnsi="AngsanaUPC" w:cs="AngsanaUPC"/>
          <w:color w:val="C00000"/>
        </w:rPr>
      </w:pPr>
      <w:r>
        <w:rPr>
          <w:rFonts w:ascii="AngsanaUPC" w:hAnsi="AngsanaUPC" w:cs="AngsanaUPC" w:hint="cs"/>
          <w:color w:val="C00000"/>
          <w:cs/>
        </w:rPr>
        <w:t>ในปี 2554 ในกรณีที่ไม่สามารถเก็บข้อมูลย้อนหลัง 3 ปี อนุโลมให้ใช้ข้อมูลย้อนหลัง 1 ปี</w:t>
      </w:r>
    </w:p>
    <w:p w:rsidR="00116B7A" w:rsidRPr="00116B7A" w:rsidRDefault="00116B7A" w:rsidP="00116B7A">
      <w:pPr>
        <w:pStyle w:val="a4"/>
        <w:numPr>
          <w:ilvl w:val="0"/>
          <w:numId w:val="15"/>
        </w:numPr>
        <w:rPr>
          <w:rFonts w:ascii="AngsanaUPC" w:hAnsi="AngsanaUPC" w:cs="AngsanaUPC"/>
          <w:color w:val="C00000"/>
          <w:cs/>
        </w:rPr>
      </w:pPr>
      <w:r>
        <w:rPr>
          <w:rFonts w:ascii="AngsanaUPC" w:hAnsi="AngsanaUPC" w:cs="AngsanaUPC" w:hint="cs"/>
          <w:color w:val="C00000"/>
          <w:cs/>
        </w:rPr>
        <w:t>ปี 2554 และ ปี 2555 อนุโลมให้ใช้ข้อมูลย้อนหลัง 2 ปี และ 3 ปีตามลำดับ</w:t>
      </w:r>
    </w:p>
    <w:sectPr w:rsidR="00116B7A" w:rsidRPr="00116B7A" w:rsidSect="008728A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E55"/>
    <w:multiLevelType w:val="hybridMultilevel"/>
    <w:tmpl w:val="29A6113A"/>
    <w:lvl w:ilvl="0" w:tplc="CD76C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004E"/>
    <w:multiLevelType w:val="hybridMultilevel"/>
    <w:tmpl w:val="CBC4C190"/>
    <w:lvl w:ilvl="0" w:tplc="AB8A3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7262"/>
    <w:multiLevelType w:val="hybridMultilevel"/>
    <w:tmpl w:val="980EE8A8"/>
    <w:lvl w:ilvl="0" w:tplc="4FC2351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05659"/>
    <w:multiLevelType w:val="hybridMultilevel"/>
    <w:tmpl w:val="29A6113A"/>
    <w:lvl w:ilvl="0" w:tplc="CD76C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2B32"/>
    <w:multiLevelType w:val="hybridMultilevel"/>
    <w:tmpl w:val="85E4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D0ACD"/>
    <w:multiLevelType w:val="multilevel"/>
    <w:tmpl w:val="15EC477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0F243E" w:themeColor="text2" w:themeShade="8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6">
    <w:nsid w:val="25AA2496"/>
    <w:multiLevelType w:val="hybridMultilevel"/>
    <w:tmpl w:val="9F920B22"/>
    <w:lvl w:ilvl="0" w:tplc="6368E5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2C9"/>
    <w:multiLevelType w:val="hybridMultilevel"/>
    <w:tmpl w:val="444ED3AC"/>
    <w:lvl w:ilvl="0" w:tplc="AB8A3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06320"/>
    <w:multiLevelType w:val="hybridMultilevel"/>
    <w:tmpl w:val="08E815DA"/>
    <w:lvl w:ilvl="0" w:tplc="888CCE7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F0F1F"/>
    <w:multiLevelType w:val="hybridMultilevel"/>
    <w:tmpl w:val="BB9A8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50528"/>
    <w:multiLevelType w:val="hybridMultilevel"/>
    <w:tmpl w:val="0304EE06"/>
    <w:lvl w:ilvl="0" w:tplc="EFAADF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12D3A"/>
    <w:multiLevelType w:val="hybridMultilevel"/>
    <w:tmpl w:val="9C1C8D02"/>
    <w:lvl w:ilvl="0" w:tplc="126ADC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94D0C"/>
    <w:multiLevelType w:val="hybridMultilevel"/>
    <w:tmpl w:val="87684004"/>
    <w:lvl w:ilvl="0" w:tplc="C47407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C5750"/>
    <w:multiLevelType w:val="multilevel"/>
    <w:tmpl w:val="212E3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14">
    <w:nsid w:val="6A2D0C3C"/>
    <w:multiLevelType w:val="hybridMultilevel"/>
    <w:tmpl w:val="444ED3AC"/>
    <w:lvl w:ilvl="0" w:tplc="AB8A3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1889"/>
    <w:multiLevelType w:val="multilevel"/>
    <w:tmpl w:val="8640E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16">
    <w:nsid w:val="745063B7"/>
    <w:multiLevelType w:val="hybridMultilevel"/>
    <w:tmpl w:val="7BB41672"/>
    <w:lvl w:ilvl="0" w:tplc="AB8A3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>
    <w:applyBreakingRules/>
  </w:compat>
  <w:rsids>
    <w:rsidRoot w:val="00310E61"/>
    <w:rsid w:val="00116B7A"/>
    <w:rsid w:val="00146A1A"/>
    <w:rsid w:val="001A350C"/>
    <w:rsid w:val="00216161"/>
    <w:rsid w:val="00264B31"/>
    <w:rsid w:val="002D7FF0"/>
    <w:rsid w:val="00310E61"/>
    <w:rsid w:val="003C0C95"/>
    <w:rsid w:val="00410375"/>
    <w:rsid w:val="00413095"/>
    <w:rsid w:val="00423591"/>
    <w:rsid w:val="004362A6"/>
    <w:rsid w:val="00463A78"/>
    <w:rsid w:val="004969E5"/>
    <w:rsid w:val="004A6A36"/>
    <w:rsid w:val="004C6BA5"/>
    <w:rsid w:val="004D34C4"/>
    <w:rsid w:val="00506670"/>
    <w:rsid w:val="00535D96"/>
    <w:rsid w:val="00546C74"/>
    <w:rsid w:val="00554BD5"/>
    <w:rsid w:val="00594351"/>
    <w:rsid w:val="00637E8D"/>
    <w:rsid w:val="00653480"/>
    <w:rsid w:val="00662C49"/>
    <w:rsid w:val="006702A8"/>
    <w:rsid w:val="006740EC"/>
    <w:rsid w:val="006A1EE4"/>
    <w:rsid w:val="00720817"/>
    <w:rsid w:val="00754B7A"/>
    <w:rsid w:val="00760F5F"/>
    <w:rsid w:val="007A15A0"/>
    <w:rsid w:val="00812787"/>
    <w:rsid w:val="00840F8D"/>
    <w:rsid w:val="008728AB"/>
    <w:rsid w:val="008955D4"/>
    <w:rsid w:val="008B005B"/>
    <w:rsid w:val="008F00FF"/>
    <w:rsid w:val="0094737C"/>
    <w:rsid w:val="009527A2"/>
    <w:rsid w:val="00971D0F"/>
    <w:rsid w:val="009A6CBF"/>
    <w:rsid w:val="00A17597"/>
    <w:rsid w:val="00A46DD1"/>
    <w:rsid w:val="00A507AE"/>
    <w:rsid w:val="00A5494E"/>
    <w:rsid w:val="00A57E66"/>
    <w:rsid w:val="00A65D43"/>
    <w:rsid w:val="00A94078"/>
    <w:rsid w:val="00B402CC"/>
    <w:rsid w:val="00BA3A15"/>
    <w:rsid w:val="00BA50F3"/>
    <w:rsid w:val="00C0341D"/>
    <w:rsid w:val="00C52629"/>
    <w:rsid w:val="00C562B7"/>
    <w:rsid w:val="00C642F9"/>
    <w:rsid w:val="00C71841"/>
    <w:rsid w:val="00C83A82"/>
    <w:rsid w:val="00C97E8A"/>
    <w:rsid w:val="00CA4A4F"/>
    <w:rsid w:val="00CB1E3A"/>
    <w:rsid w:val="00CC253B"/>
    <w:rsid w:val="00CD22EB"/>
    <w:rsid w:val="00D27715"/>
    <w:rsid w:val="00D612D0"/>
    <w:rsid w:val="00D80DBD"/>
    <w:rsid w:val="00D95462"/>
    <w:rsid w:val="00E24179"/>
    <w:rsid w:val="00E653F9"/>
    <w:rsid w:val="00EC0C10"/>
    <w:rsid w:val="00EF2503"/>
    <w:rsid w:val="00F424C8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E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5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qes.mju.ac.th/office/oqes/boxer/3693.docx" TargetMode="External"/><Relationship Id="rId13" Type="http://schemas.openxmlformats.org/officeDocument/2006/relationships/hyperlink" Target="http://www.scimagoj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qes.mju.ac.th/office/oqes/boxer/31814.pdf" TargetMode="External"/><Relationship Id="rId12" Type="http://schemas.openxmlformats.org/officeDocument/2006/relationships/hyperlink" Target="http://www.oqes.mju.ac.th/office/oqes/boxer/3693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qes.mju.ac.th/office/oqes/boxer/3693.docx" TargetMode="External"/><Relationship Id="rId11" Type="http://schemas.openxmlformats.org/officeDocument/2006/relationships/hyperlink" Target="http://www.oqes.mju.ac.th/office/oqes/boxer/31814.pdf" TargetMode="External"/><Relationship Id="rId5" Type="http://schemas.openxmlformats.org/officeDocument/2006/relationships/hyperlink" Target="http://www.oqes.mju.ac.th/office/oqes/boxer/31814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imagoj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magojr.com" TargetMode="External"/><Relationship Id="rId14" Type="http://schemas.openxmlformats.org/officeDocument/2006/relationships/hyperlink" Target="http://www.scimagojr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2295</Words>
  <Characters>13082</Characters>
  <Application>Microsoft Office Word</Application>
  <DocSecurity>4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2011-11-23T08:30:00Z</cp:lastPrinted>
  <dcterms:created xsi:type="dcterms:W3CDTF">2011-11-23T09:53:00Z</dcterms:created>
  <dcterms:modified xsi:type="dcterms:W3CDTF">2011-11-23T09:53:00Z</dcterms:modified>
</cp:coreProperties>
</file>