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91" w:rsidRPr="00A809C5" w:rsidRDefault="003D2C91" w:rsidP="003D2C91">
      <w:pPr>
        <w:spacing w:after="0" w:line="240" w:lineRule="auto"/>
        <w:ind w:right="31"/>
        <w:jc w:val="right"/>
        <w:rPr>
          <w:rFonts w:asciiTheme="minorBidi" w:hAnsiTheme="minorBidi" w:cstheme="minorBidi"/>
          <w:b/>
          <w:bCs/>
          <w:sz w:val="32"/>
          <w:szCs w:val="32"/>
        </w:rPr>
      </w:pPr>
      <w:r w:rsidRPr="00A809C5">
        <w:rPr>
          <w:rFonts w:asciiTheme="minorBidi" w:hAnsiTheme="minorBidi" w:cstheme="minorBidi"/>
          <w:b/>
          <w:bCs/>
          <w:sz w:val="32"/>
          <w:szCs w:val="32"/>
        </w:rPr>
        <w:t>Appendix D</w:t>
      </w:r>
    </w:p>
    <w:p w:rsidR="003D2C91" w:rsidRPr="00A809C5" w:rsidRDefault="003D2C91" w:rsidP="003D2C91">
      <w:pPr>
        <w:spacing w:after="0" w:line="240" w:lineRule="auto"/>
        <w:ind w:right="31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A809C5">
        <w:rPr>
          <w:rFonts w:asciiTheme="minorBidi" w:hAnsiTheme="minorBidi" w:cstheme="minorBidi"/>
          <w:b/>
          <w:bCs/>
          <w:noProof/>
          <w:sz w:val="32"/>
          <w:szCs w:val="32"/>
        </w:rPr>
        <w:drawing>
          <wp:inline distT="0" distB="0" distL="0" distR="0">
            <wp:extent cx="1985749" cy="898900"/>
            <wp:effectExtent l="0" t="0" r="0" b="0"/>
            <wp:docPr id="1" name="Picture 1" descr="à¸à¸¥à¸à¸²à¸£à¸à¹à¸à¸«à¸²à¸£à¸¹à¸à¸ à¸²à¸à¸ªà¸³à¸«à¸£à¸±à¸ aun 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aun q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207" cy="91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C91" w:rsidRPr="00A809C5" w:rsidRDefault="003D2C91" w:rsidP="003D2C91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A809C5">
        <w:rPr>
          <w:rFonts w:asciiTheme="minorBidi" w:hAnsiTheme="minorBidi" w:cstheme="minorBidi"/>
          <w:b/>
          <w:bCs/>
          <w:sz w:val="36"/>
          <w:szCs w:val="36"/>
        </w:rPr>
        <w:t>AUN-QA ASSESSMENT REPORT (PROGRAMME LEVEL)</w:t>
      </w:r>
    </w:p>
    <w:p w:rsidR="00B32C91" w:rsidRPr="00A809C5" w:rsidRDefault="00B32C91" w:rsidP="00967D6B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2"/>
        <w:gridCol w:w="3616"/>
      </w:tblGrid>
      <w:tr w:rsidR="00967D6B" w:rsidRPr="00A809C5" w:rsidTr="00967D6B">
        <w:tc>
          <w:tcPr>
            <w:tcW w:w="9982" w:type="dxa"/>
            <w:tcBorders>
              <w:bottom w:val="nil"/>
            </w:tcBorders>
          </w:tcPr>
          <w:p w:rsidR="00967D6B" w:rsidRPr="00A809C5" w:rsidRDefault="00967D6B" w:rsidP="00967D6B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AUN-QA Assessment No : </w:t>
            </w:r>
          </w:p>
        </w:tc>
        <w:tc>
          <w:tcPr>
            <w:tcW w:w="3616" w:type="dxa"/>
            <w:tcBorders>
              <w:bottom w:val="nil"/>
            </w:tcBorders>
          </w:tcPr>
          <w:p w:rsidR="00967D6B" w:rsidRPr="00A809C5" w:rsidRDefault="00967D6B" w:rsidP="00967D6B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Date of Assessment : </w:t>
            </w:r>
          </w:p>
        </w:tc>
      </w:tr>
      <w:tr w:rsidR="00967D6B" w:rsidRPr="00A809C5" w:rsidTr="00967D6B">
        <w:tc>
          <w:tcPr>
            <w:tcW w:w="9982" w:type="dxa"/>
            <w:tcBorders>
              <w:top w:val="nil"/>
              <w:bottom w:val="single" w:sz="4" w:space="0" w:color="auto"/>
            </w:tcBorders>
          </w:tcPr>
          <w:p w:rsidR="00967D6B" w:rsidRPr="00A809C5" w:rsidRDefault="00967D6B" w:rsidP="00967D6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16" w:type="dxa"/>
            <w:tcBorders>
              <w:top w:val="nil"/>
              <w:bottom w:val="single" w:sz="4" w:space="0" w:color="auto"/>
            </w:tcBorders>
          </w:tcPr>
          <w:p w:rsidR="00967D6B" w:rsidRPr="00A809C5" w:rsidRDefault="00967D6B" w:rsidP="00967D6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967D6B" w:rsidRPr="00A809C5" w:rsidTr="00F26DFF">
        <w:tc>
          <w:tcPr>
            <w:tcW w:w="13598" w:type="dxa"/>
            <w:gridSpan w:val="2"/>
            <w:tcBorders>
              <w:bottom w:val="nil"/>
            </w:tcBorders>
          </w:tcPr>
          <w:p w:rsidR="00967D6B" w:rsidRPr="00A809C5" w:rsidRDefault="00967D6B" w:rsidP="00967D6B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Name of </w:t>
            </w:r>
            <w:proofErr w:type="spellStart"/>
            <w:r w:rsidRPr="00A809C5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Programme</w:t>
            </w:r>
            <w:proofErr w:type="spellEnd"/>
            <w:r w:rsidRPr="00A809C5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Assessed : </w:t>
            </w:r>
          </w:p>
        </w:tc>
      </w:tr>
      <w:tr w:rsidR="00967D6B" w:rsidRPr="00A809C5" w:rsidTr="00684EB1">
        <w:tc>
          <w:tcPr>
            <w:tcW w:w="13598" w:type="dxa"/>
            <w:gridSpan w:val="2"/>
            <w:tcBorders>
              <w:top w:val="nil"/>
              <w:bottom w:val="single" w:sz="4" w:space="0" w:color="auto"/>
            </w:tcBorders>
          </w:tcPr>
          <w:p w:rsidR="00967D6B" w:rsidRPr="00A809C5" w:rsidRDefault="00967D6B" w:rsidP="00967D6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  <w:cs/>
              </w:rPr>
              <w:t>หลักสูตร.......... สาขาวิชา.....................</w:t>
            </w:r>
          </w:p>
        </w:tc>
      </w:tr>
      <w:tr w:rsidR="00967D6B" w:rsidRPr="00A809C5" w:rsidTr="000555AC">
        <w:tc>
          <w:tcPr>
            <w:tcW w:w="13598" w:type="dxa"/>
            <w:gridSpan w:val="2"/>
            <w:tcBorders>
              <w:bottom w:val="nil"/>
            </w:tcBorders>
          </w:tcPr>
          <w:p w:rsidR="00967D6B" w:rsidRPr="00A809C5" w:rsidRDefault="00967D6B" w:rsidP="00967D6B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Name of University : </w:t>
            </w:r>
          </w:p>
        </w:tc>
      </w:tr>
      <w:tr w:rsidR="00967D6B" w:rsidRPr="00A809C5" w:rsidTr="00A31BC1">
        <w:tc>
          <w:tcPr>
            <w:tcW w:w="13598" w:type="dxa"/>
            <w:gridSpan w:val="2"/>
            <w:tcBorders>
              <w:top w:val="nil"/>
              <w:bottom w:val="single" w:sz="4" w:space="0" w:color="auto"/>
            </w:tcBorders>
          </w:tcPr>
          <w:p w:rsidR="00967D6B" w:rsidRPr="00A809C5" w:rsidRDefault="00967D6B" w:rsidP="00967D6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  <w:cs/>
              </w:rPr>
              <w:t>มหาวิทยาลัยแม่โจ้</w:t>
            </w:r>
          </w:p>
        </w:tc>
      </w:tr>
      <w:tr w:rsidR="00967D6B" w:rsidRPr="00A809C5" w:rsidTr="00DE79CA">
        <w:tc>
          <w:tcPr>
            <w:tcW w:w="13598" w:type="dxa"/>
            <w:gridSpan w:val="2"/>
            <w:tcBorders>
              <w:bottom w:val="nil"/>
            </w:tcBorders>
          </w:tcPr>
          <w:p w:rsidR="00967D6B" w:rsidRPr="00A809C5" w:rsidRDefault="00967D6B" w:rsidP="00967D6B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Name of Faculty/School : </w:t>
            </w:r>
          </w:p>
        </w:tc>
      </w:tr>
      <w:tr w:rsidR="00967D6B" w:rsidRPr="00A809C5" w:rsidTr="00180BCB">
        <w:tc>
          <w:tcPr>
            <w:tcW w:w="13598" w:type="dxa"/>
            <w:gridSpan w:val="2"/>
            <w:tcBorders>
              <w:top w:val="nil"/>
              <w:bottom w:val="single" w:sz="4" w:space="0" w:color="auto"/>
            </w:tcBorders>
          </w:tcPr>
          <w:p w:rsidR="00967D6B" w:rsidRPr="00A809C5" w:rsidRDefault="00967D6B" w:rsidP="00967D6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  <w:cs/>
              </w:rPr>
              <w:t>คณะ/วิทยาลัย....................................</w:t>
            </w:r>
          </w:p>
        </w:tc>
      </w:tr>
      <w:tr w:rsidR="00967D6B" w:rsidRPr="00A809C5" w:rsidTr="00967D6B">
        <w:tc>
          <w:tcPr>
            <w:tcW w:w="9982" w:type="dxa"/>
            <w:tcBorders>
              <w:bottom w:val="nil"/>
            </w:tcBorders>
          </w:tcPr>
          <w:p w:rsidR="00967D6B" w:rsidRPr="00A809C5" w:rsidRDefault="00967D6B" w:rsidP="00967D6B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Name of Management Representative/Designation :</w:t>
            </w:r>
          </w:p>
        </w:tc>
        <w:tc>
          <w:tcPr>
            <w:tcW w:w="3616" w:type="dxa"/>
            <w:tcBorders>
              <w:bottom w:val="nil"/>
            </w:tcBorders>
          </w:tcPr>
          <w:p w:rsidR="00967D6B" w:rsidRPr="00A809C5" w:rsidRDefault="00967D6B" w:rsidP="00967D6B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Email : </w:t>
            </w:r>
          </w:p>
        </w:tc>
      </w:tr>
      <w:tr w:rsidR="00967D6B" w:rsidRPr="00A809C5" w:rsidTr="00967D6B">
        <w:tc>
          <w:tcPr>
            <w:tcW w:w="9982" w:type="dxa"/>
            <w:tcBorders>
              <w:top w:val="nil"/>
              <w:bottom w:val="single" w:sz="4" w:space="0" w:color="auto"/>
            </w:tcBorders>
          </w:tcPr>
          <w:p w:rsidR="00521203" w:rsidRPr="00521203" w:rsidRDefault="00521203" w:rsidP="00521203">
            <w:pPr>
              <w:spacing w:after="0" w:line="240" w:lineRule="auto"/>
              <w:rPr>
                <w:rFonts w:asciiTheme="minorBidi" w:hAnsiTheme="minorBidi" w:cstheme="minorBidi" w:hint="cs"/>
                <w:sz w:val="32"/>
                <w:szCs w:val="32"/>
              </w:rPr>
            </w:pPr>
          </w:p>
        </w:tc>
        <w:tc>
          <w:tcPr>
            <w:tcW w:w="3616" w:type="dxa"/>
            <w:tcBorders>
              <w:top w:val="nil"/>
              <w:bottom w:val="single" w:sz="4" w:space="0" w:color="auto"/>
            </w:tcBorders>
          </w:tcPr>
          <w:p w:rsidR="00967D6B" w:rsidRPr="00A809C5" w:rsidRDefault="00967D6B" w:rsidP="00967D6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967D6B" w:rsidRPr="00A809C5" w:rsidTr="005D2BD8">
        <w:tc>
          <w:tcPr>
            <w:tcW w:w="13598" w:type="dxa"/>
            <w:gridSpan w:val="2"/>
            <w:tcBorders>
              <w:bottom w:val="nil"/>
            </w:tcBorders>
          </w:tcPr>
          <w:p w:rsidR="00967D6B" w:rsidRPr="00A809C5" w:rsidRDefault="00967D6B" w:rsidP="00967D6B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Name of Assessors :</w:t>
            </w:r>
          </w:p>
        </w:tc>
      </w:tr>
      <w:tr w:rsidR="00967D6B" w:rsidRPr="00A809C5" w:rsidTr="002E2299">
        <w:tc>
          <w:tcPr>
            <w:tcW w:w="13598" w:type="dxa"/>
            <w:gridSpan w:val="2"/>
            <w:tcBorders>
              <w:top w:val="nil"/>
              <w:bottom w:val="nil"/>
            </w:tcBorders>
          </w:tcPr>
          <w:p w:rsidR="00967D6B" w:rsidRPr="00A809C5" w:rsidRDefault="00967D6B" w:rsidP="00967D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  <w:cs/>
              </w:rPr>
              <w:t>ประธานกรรมการ</w:t>
            </w:r>
          </w:p>
        </w:tc>
      </w:tr>
      <w:tr w:rsidR="00967D6B" w:rsidRPr="00A809C5" w:rsidTr="00DA412F">
        <w:tc>
          <w:tcPr>
            <w:tcW w:w="13598" w:type="dxa"/>
            <w:gridSpan w:val="2"/>
            <w:tcBorders>
              <w:top w:val="nil"/>
              <w:bottom w:val="nil"/>
            </w:tcBorders>
          </w:tcPr>
          <w:p w:rsidR="00967D6B" w:rsidRPr="00A809C5" w:rsidRDefault="00967D6B" w:rsidP="00967D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  <w:cs/>
              </w:rPr>
              <w:t>กรรมการ</w:t>
            </w:r>
          </w:p>
        </w:tc>
      </w:tr>
      <w:tr w:rsidR="00967D6B" w:rsidRPr="00A809C5" w:rsidTr="00967D6B">
        <w:tc>
          <w:tcPr>
            <w:tcW w:w="13598" w:type="dxa"/>
            <w:gridSpan w:val="2"/>
            <w:tcBorders>
              <w:top w:val="nil"/>
              <w:bottom w:val="nil"/>
            </w:tcBorders>
          </w:tcPr>
          <w:p w:rsidR="00967D6B" w:rsidRPr="00A809C5" w:rsidRDefault="00967D6B" w:rsidP="00967D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  <w:cs/>
              </w:rPr>
              <w:t>กรรมการ</w:t>
            </w:r>
          </w:p>
        </w:tc>
      </w:tr>
      <w:tr w:rsidR="00967D6B" w:rsidRPr="00A809C5" w:rsidTr="00B4322E">
        <w:tc>
          <w:tcPr>
            <w:tcW w:w="13598" w:type="dxa"/>
            <w:gridSpan w:val="2"/>
            <w:tcBorders>
              <w:top w:val="nil"/>
            </w:tcBorders>
          </w:tcPr>
          <w:p w:rsidR="00967D6B" w:rsidRPr="00A809C5" w:rsidRDefault="00967D6B" w:rsidP="00967D6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  <w:cs/>
              </w:rPr>
              <w:t>เลขานุการ</w:t>
            </w:r>
          </w:p>
        </w:tc>
      </w:tr>
    </w:tbl>
    <w:p w:rsidR="00A809C5" w:rsidRDefault="00A809C5">
      <w:pPr>
        <w:suppressAutoHyphens w:val="0"/>
        <w:spacing w:after="200" w:line="276" w:lineRule="auto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br w:type="page"/>
      </w:r>
    </w:p>
    <w:p w:rsidR="00B32C91" w:rsidRPr="00A809C5" w:rsidRDefault="00967D6B" w:rsidP="003D2C91">
      <w:pPr>
        <w:spacing w:after="0" w:line="240" w:lineRule="auto"/>
        <w:rPr>
          <w:rFonts w:asciiTheme="minorBidi" w:hAnsiTheme="minorBidi" w:cstheme="minorBidi"/>
          <w:b/>
          <w:bCs/>
          <w:sz w:val="36"/>
          <w:szCs w:val="36"/>
        </w:rPr>
      </w:pPr>
      <w:r w:rsidRPr="00A809C5">
        <w:rPr>
          <w:rFonts w:asciiTheme="minorBidi" w:hAnsiTheme="minorBidi" w:cstheme="minorBidi"/>
          <w:b/>
          <w:bCs/>
          <w:sz w:val="36"/>
          <w:szCs w:val="36"/>
        </w:rPr>
        <w:lastRenderedPageBreak/>
        <w:t>Report Summary</w:t>
      </w:r>
    </w:p>
    <w:p w:rsidR="00967D6B" w:rsidRPr="00A809C5" w:rsidRDefault="00967D6B" w:rsidP="00A809C5">
      <w:pPr>
        <w:spacing w:after="0" w:line="240" w:lineRule="auto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  <w:r w:rsidRPr="00A809C5">
        <w:rPr>
          <w:rFonts w:asciiTheme="minorBidi" w:hAnsiTheme="minorBidi" w:cstheme="minorBidi"/>
          <w:color w:val="000000"/>
          <w:sz w:val="32"/>
          <w:szCs w:val="32"/>
        </w:rPr>
        <w:t>This report is based on the information provided in the self-assessment report (SAR</w:t>
      </w:r>
      <w:proofErr w:type="gramStart"/>
      <w:r w:rsidRPr="00A809C5">
        <w:rPr>
          <w:rFonts w:asciiTheme="minorBidi" w:hAnsiTheme="minorBidi" w:cstheme="minorBidi"/>
          <w:color w:val="000000"/>
          <w:sz w:val="32"/>
          <w:szCs w:val="32"/>
        </w:rPr>
        <w:t xml:space="preserve">) </w:t>
      </w:r>
      <w:r w:rsidR="005A0DD9" w:rsidRPr="00A809C5">
        <w:rPr>
          <w:rFonts w:asciiTheme="minorBidi" w:hAnsiTheme="minorBidi" w:cstheme="minorBidi"/>
          <w:color w:val="000000"/>
          <w:sz w:val="32"/>
          <w:szCs w:val="32"/>
        </w:rPr>
        <w:t>,</w:t>
      </w:r>
      <w:proofErr w:type="gramEnd"/>
      <w:r w:rsidR="005A0DD9" w:rsidRPr="00A809C5">
        <w:rPr>
          <w:rFonts w:asciiTheme="minorBidi" w:hAnsiTheme="minorBidi" w:cstheme="minorBidi"/>
          <w:color w:val="000000"/>
          <w:sz w:val="32"/>
          <w:szCs w:val="32"/>
        </w:rPr>
        <w:t xml:space="preserve"> evidences, site tour and interview with selected stakeholders including academic and support staff, students, alumni and employers. </w:t>
      </w:r>
      <w:r w:rsidRPr="00A809C5">
        <w:rPr>
          <w:rFonts w:asciiTheme="minorBidi" w:hAnsiTheme="minorBidi" w:cstheme="minorBidi"/>
          <w:color w:val="000000"/>
          <w:sz w:val="32"/>
          <w:szCs w:val="32"/>
        </w:rPr>
        <w:t xml:space="preserve">It should be </w:t>
      </w:r>
      <w:r w:rsidR="005A0DD9" w:rsidRPr="00A809C5">
        <w:rPr>
          <w:rFonts w:asciiTheme="minorBidi" w:hAnsiTheme="minorBidi" w:cstheme="minorBidi"/>
          <w:color w:val="000000"/>
          <w:sz w:val="32"/>
          <w:szCs w:val="32"/>
        </w:rPr>
        <w:t xml:space="preserve">read together with the preliminary findings presented at the closing ceremony where the key strengths and areas for improvement were highlighted. </w:t>
      </w:r>
    </w:p>
    <w:p w:rsidR="005A0DD9" w:rsidRPr="00A809C5" w:rsidRDefault="005A0DD9" w:rsidP="003D2C91">
      <w:pPr>
        <w:spacing w:after="0" w:line="240" w:lineRule="auto"/>
        <w:rPr>
          <w:rFonts w:asciiTheme="minorBidi" w:hAnsiTheme="minorBidi" w:cstheme="minorBidi"/>
          <w:color w:val="000000"/>
          <w:sz w:val="32"/>
          <w:szCs w:val="32"/>
        </w:rPr>
      </w:pPr>
    </w:p>
    <w:p w:rsidR="00967D6B" w:rsidRPr="00A809C5" w:rsidRDefault="00967D6B" w:rsidP="005A0DD9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  <w:r w:rsidRPr="00A809C5">
        <w:rPr>
          <w:rFonts w:asciiTheme="minorBidi" w:hAnsiTheme="minorBidi" w:cstheme="minorBidi"/>
          <w:color w:val="000000"/>
          <w:sz w:val="32"/>
          <w:szCs w:val="32"/>
        </w:rPr>
        <w:t xml:space="preserve">The AUN-QA assessment at </w:t>
      </w:r>
      <w:proofErr w:type="spellStart"/>
      <w:r w:rsidRPr="00A809C5">
        <w:rPr>
          <w:rFonts w:asciiTheme="minorBidi" w:hAnsiTheme="minorBidi" w:cstheme="minorBidi"/>
          <w:color w:val="000000"/>
          <w:sz w:val="32"/>
          <w:szCs w:val="32"/>
        </w:rPr>
        <w:t>programme</w:t>
      </w:r>
      <w:proofErr w:type="spellEnd"/>
      <w:r w:rsidRPr="00A809C5">
        <w:rPr>
          <w:rFonts w:asciiTheme="minorBidi" w:hAnsiTheme="minorBidi" w:cstheme="minorBidi"/>
          <w:color w:val="000000"/>
          <w:sz w:val="32"/>
          <w:szCs w:val="32"/>
        </w:rPr>
        <w:t xml:space="preserve"> level covers 11 criteria and each criterion is assessed based on a 7-point scale. The summary of the assessment results is as follows:</w:t>
      </w:r>
    </w:p>
    <w:p w:rsidR="00B32C91" w:rsidRPr="00A809C5" w:rsidRDefault="00B32C91" w:rsidP="003D2C91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1056"/>
        <w:gridCol w:w="1560"/>
      </w:tblGrid>
      <w:tr w:rsidR="00967D6B" w:rsidRPr="00A809C5" w:rsidTr="005A0DD9">
        <w:tc>
          <w:tcPr>
            <w:tcW w:w="11902" w:type="dxa"/>
            <w:gridSpan w:val="2"/>
            <w:tcBorders>
              <w:bottom w:val="single" w:sz="4" w:space="0" w:color="auto"/>
            </w:tcBorders>
          </w:tcPr>
          <w:p w:rsidR="00967D6B" w:rsidRPr="00A809C5" w:rsidRDefault="00967D6B" w:rsidP="00967D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1560" w:type="dxa"/>
          </w:tcPr>
          <w:p w:rsidR="00967D6B" w:rsidRPr="00A809C5" w:rsidRDefault="00967D6B" w:rsidP="00967D6B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Score</w:t>
            </w:r>
          </w:p>
        </w:tc>
      </w:tr>
      <w:tr w:rsidR="00967D6B" w:rsidRPr="00A809C5" w:rsidTr="005A0DD9">
        <w:tc>
          <w:tcPr>
            <w:tcW w:w="846" w:type="dxa"/>
            <w:tcBorders>
              <w:right w:val="nil"/>
            </w:tcBorders>
          </w:tcPr>
          <w:p w:rsidR="00967D6B" w:rsidRPr="00A809C5" w:rsidRDefault="00967D6B" w:rsidP="005A0DD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</w:rPr>
              <w:t>1.</w:t>
            </w:r>
          </w:p>
        </w:tc>
        <w:tc>
          <w:tcPr>
            <w:tcW w:w="11056" w:type="dxa"/>
            <w:tcBorders>
              <w:left w:val="nil"/>
            </w:tcBorders>
          </w:tcPr>
          <w:p w:rsidR="00967D6B" w:rsidRPr="00A809C5" w:rsidRDefault="005A0DD9" w:rsidP="003D2C91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</w:rPr>
              <w:t>Expected Learning Outcomes</w:t>
            </w:r>
          </w:p>
        </w:tc>
        <w:tc>
          <w:tcPr>
            <w:tcW w:w="1560" w:type="dxa"/>
          </w:tcPr>
          <w:p w:rsidR="00967D6B" w:rsidRPr="00A809C5" w:rsidRDefault="00967D6B" w:rsidP="003D2C91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967D6B" w:rsidRPr="00A809C5" w:rsidTr="005A0DD9">
        <w:tc>
          <w:tcPr>
            <w:tcW w:w="846" w:type="dxa"/>
            <w:tcBorders>
              <w:right w:val="nil"/>
            </w:tcBorders>
          </w:tcPr>
          <w:p w:rsidR="00967D6B" w:rsidRPr="00A809C5" w:rsidRDefault="00967D6B" w:rsidP="005A0DD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</w:rPr>
              <w:t>2.</w:t>
            </w:r>
          </w:p>
        </w:tc>
        <w:tc>
          <w:tcPr>
            <w:tcW w:w="11056" w:type="dxa"/>
            <w:tcBorders>
              <w:left w:val="nil"/>
            </w:tcBorders>
          </w:tcPr>
          <w:p w:rsidR="00967D6B" w:rsidRPr="00A809C5" w:rsidRDefault="005A0DD9" w:rsidP="003D2C91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proofErr w:type="spellStart"/>
            <w:r w:rsidRPr="00A809C5">
              <w:rPr>
                <w:rFonts w:asciiTheme="minorBidi" w:hAnsiTheme="minorBidi" w:cstheme="minorBidi"/>
                <w:sz w:val="32"/>
                <w:szCs w:val="32"/>
              </w:rPr>
              <w:t>Programme</w:t>
            </w:r>
            <w:proofErr w:type="spellEnd"/>
            <w:r w:rsidRPr="00A809C5">
              <w:rPr>
                <w:rFonts w:asciiTheme="minorBidi" w:hAnsiTheme="minorBidi" w:cstheme="minorBidi"/>
                <w:sz w:val="32"/>
                <w:szCs w:val="32"/>
              </w:rPr>
              <w:t xml:space="preserve"> Specification</w:t>
            </w:r>
          </w:p>
        </w:tc>
        <w:tc>
          <w:tcPr>
            <w:tcW w:w="1560" w:type="dxa"/>
          </w:tcPr>
          <w:p w:rsidR="00967D6B" w:rsidRPr="00A809C5" w:rsidRDefault="00967D6B" w:rsidP="003D2C91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967D6B" w:rsidRPr="00A809C5" w:rsidTr="005A0DD9">
        <w:tc>
          <w:tcPr>
            <w:tcW w:w="846" w:type="dxa"/>
            <w:tcBorders>
              <w:right w:val="nil"/>
            </w:tcBorders>
          </w:tcPr>
          <w:p w:rsidR="00967D6B" w:rsidRPr="00A809C5" w:rsidRDefault="00967D6B" w:rsidP="005A0DD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</w:rPr>
              <w:t>3.</w:t>
            </w:r>
          </w:p>
        </w:tc>
        <w:tc>
          <w:tcPr>
            <w:tcW w:w="11056" w:type="dxa"/>
            <w:tcBorders>
              <w:left w:val="nil"/>
            </w:tcBorders>
          </w:tcPr>
          <w:p w:rsidR="00967D6B" w:rsidRPr="00A809C5" w:rsidRDefault="005A0DD9" w:rsidP="003D2C91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proofErr w:type="spellStart"/>
            <w:r w:rsidRPr="00A809C5">
              <w:rPr>
                <w:rFonts w:asciiTheme="minorBidi" w:hAnsiTheme="minorBidi" w:cstheme="minorBidi"/>
                <w:sz w:val="32"/>
                <w:szCs w:val="32"/>
              </w:rPr>
              <w:t>Programme</w:t>
            </w:r>
            <w:proofErr w:type="spellEnd"/>
            <w:r w:rsidRPr="00A809C5">
              <w:rPr>
                <w:rFonts w:asciiTheme="minorBidi" w:hAnsiTheme="minorBidi" w:cstheme="minorBidi"/>
                <w:sz w:val="32"/>
                <w:szCs w:val="32"/>
              </w:rPr>
              <w:t xml:space="preserve"> Structure and Content</w:t>
            </w:r>
          </w:p>
        </w:tc>
        <w:tc>
          <w:tcPr>
            <w:tcW w:w="1560" w:type="dxa"/>
          </w:tcPr>
          <w:p w:rsidR="00967D6B" w:rsidRPr="00A809C5" w:rsidRDefault="00967D6B" w:rsidP="003D2C91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967D6B" w:rsidRPr="00A809C5" w:rsidTr="005A0DD9">
        <w:tc>
          <w:tcPr>
            <w:tcW w:w="846" w:type="dxa"/>
            <w:tcBorders>
              <w:right w:val="nil"/>
            </w:tcBorders>
          </w:tcPr>
          <w:p w:rsidR="00967D6B" w:rsidRPr="00A809C5" w:rsidRDefault="00967D6B" w:rsidP="005A0DD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</w:rPr>
              <w:t>4.</w:t>
            </w:r>
          </w:p>
        </w:tc>
        <w:tc>
          <w:tcPr>
            <w:tcW w:w="11056" w:type="dxa"/>
            <w:tcBorders>
              <w:left w:val="nil"/>
            </w:tcBorders>
          </w:tcPr>
          <w:p w:rsidR="00967D6B" w:rsidRPr="00A809C5" w:rsidRDefault="005A0DD9" w:rsidP="003D2C91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</w:rPr>
              <w:t>Teaching and Learning Approach</w:t>
            </w:r>
          </w:p>
        </w:tc>
        <w:tc>
          <w:tcPr>
            <w:tcW w:w="1560" w:type="dxa"/>
          </w:tcPr>
          <w:p w:rsidR="00967D6B" w:rsidRPr="00A809C5" w:rsidRDefault="00967D6B" w:rsidP="003D2C91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967D6B" w:rsidRPr="00A809C5" w:rsidTr="005A0DD9">
        <w:tc>
          <w:tcPr>
            <w:tcW w:w="846" w:type="dxa"/>
            <w:tcBorders>
              <w:right w:val="nil"/>
            </w:tcBorders>
          </w:tcPr>
          <w:p w:rsidR="00967D6B" w:rsidRPr="00A809C5" w:rsidRDefault="00967D6B" w:rsidP="005A0DD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</w:rPr>
              <w:t>5.</w:t>
            </w:r>
          </w:p>
        </w:tc>
        <w:tc>
          <w:tcPr>
            <w:tcW w:w="11056" w:type="dxa"/>
            <w:tcBorders>
              <w:left w:val="nil"/>
            </w:tcBorders>
          </w:tcPr>
          <w:p w:rsidR="00967D6B" w:rsidRPr="00A809C5" w:rsidRDefault="005A0DD9" w:rsidP="003D2C91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</w:rPr>
              <w:t>Student Assessment</w:t>
            </w:r>
          </w:p>
        </w:tc>
        <w:tc>
          <w:tcPr>
            <w:tcW w:w="1560" w:type="dxa"/>
          </w:tcPr>
          <w:p w:rsidR="00967D6B" w:rsidRPr="00A809C5" w:rsidRDefault="00967D6B" w:rsidP="003D2C91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967D6B" w:rsidRPr="00A809C5" w:rsidTr="005A0DD9">
        <w:tc>
          <w:tcPr>
            <w:tcW w:w="846" w:type="dxa"/>
            <w:tcBorders>
              <w:right w:val="nil"/>
            </w:tcBorders>
          </w:tcPr>
          <w:p w:rsidR="00967D6B" w:rsidRPr="00A809C5" w:rsidRDefault="00967D6B" w:rsidP="005A0DD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</w:rPr>
              <w:t>6.</w:t>
            </w:r>
          </w:p>
        </w:tc>
        <w:tc>
          <w:tcPr>
            <w:tcW w:w="11056" w:type="dxa"/>
            <w:tcBorders>
              <w:left w:val="nil"/>
            </w:tcBorders>
          </w:tcPr>
          <w:p w:rsidR="00967D6B" w:rsidRPr="00A809C5" w:rsidRDefault="005A0DD9" w:rsidP="003D2C91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</w:rPr>
              <w:t>Academic Staff Quality</w:t>
            </w:r>
          </w:p>
        </w:tc>
        <w:tc>
          <w:tcPr>
            <w:tcW w:w="1560" w:type="dxa"/>
          </w:tcPr>
          <w:p w:rsidR="00967D6B" w:rsidRPr="00A809C5" w:rsidRDefault="00967D6B" w:rsidP="003D2C91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967D6B" w:rsidRPr="00A809C5" w:rsidTr="005A0DD9">
        <w:tc>
          <w:tcPr>
            <w:tcW w:w="846" w:type="dxa"/>
            <w:tcBorders>
              <w:right w:val="nil"/>
            </w:tcBorders>
          </w:tcPr>
          <w:p w:rsidR="00967D6B" w:rsidRPr="00A809C5" w:rsidRDefault="00967D6B" w:rsidP="005A0DD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</w:rPr>
              <w:t>7.</w:t>
            </w:r>
          </w:p>
        </w:tc>
        <w:tc>
          <w:tcPr>
            <w:tcW w:w="11056" w:type="dxa"/>
            <w:tcBorders>
              <w:left w:val="nil"/>
            </w:tcBorders>
          </w:tcPr>
          <w:p w:rsidR="00967D6B" w:rsidRPr="00A809C5" w:rsidRDefault="005A0DD9" w:rsidP="003D2C91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</w:rPr>
              <w:t>Support Staff Quality</w:t>
            </w:r>
          </w:p>
        </w:tc>
        <w:tc>
          <w:tcPr>
            <w:tcW w:w="1560" w:type="dxa"/>
          </w:tcPr>
          <w:p w:rsidR="00967D6B" w:rsidRPr="00A809C5" w:rsidRDefault="00967D6B" w:rsidP="003D2C91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967D6B" w:rsidRPr="00A809C5" w:rsidTr="005A0DD9">
        <w:tc>
          <w:tcPr>
            <w:tcW w:w="846" w:type="dxa"/>
            <w:tcBorders>
              <w:right w:val="nil"/>
            </w:tcBorders>
          </w:tcPr>
          <w:p w:rsidR="00967D6B" w:rsidRPr="00A809C5" w:rsidRDefault="00967D6B" w:rsidP="005A0DD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</w:rPr>
              <w:t>8.</w:t>
            </w:r>
          </w:p>
        </w:tc>
        <w:tc>
          <w:tcPr>
            <w:tcW w:w="11056" w:type="dxa"/>
            <w:tcBorders>
              <w:left w:val="nil"/>
            </w:tcBorders>
          </w:tcPr>
          <w:p w:rsidR="00967D6B" w:rsidRPr="00A809C5" w:rsidRDefault="005A0DD9" w:rsidP="003D2C91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</w:rPr>
              <w:t>Student Quality and Support</w:t>
            </w:r>
          </w:p>
        </w:tc>
        <w:tc>
          <w:tcPr>
            <w:tcW w:w="1560" w:type="dxa"/>
          </w:tcPr>
          <w:p w:rsidR="00967D6B" w:rsidRPr="00A809C5" w:rsidRDefault="00967D6B" w:rsidP="003D2C91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967D6B" w:rsidRPr="00A809C5" w:rsidTr="005A0DD9">
        <w:tc>
          <w:tcPr>
            <w:tcW w:w="846" w:type="dxa"/>
            <w:tcBorders>
              <w:right w:val="nil"/>
            </w:tcBorders>
          </w:tcPr>
          <w:p w:rsidR="00967D6B" w:rsidRPr="00A809C5" w:rsidRDefault="00967D6B" w:rsidP="005A0DD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</w:rPr>
              <w:t>9.</w:t>
            </w:r>
          </w:p>
        </w:tc>
        <w:tc>
          <w:tcPr>
            <w:tcW w:w="11056" w:type="dxa"/>
            <w:tcBorders>
              <w:left w:val="nil"/>
            </w:tcBorders>
          </w:tcPr>
          <w:p w:rsidR="00967D6B" w:rsidRPr="00A809C5" w:rsidRDefault="005A0DD9" w:rsidP="003D2C91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</w:rPr>
              <w:t>Facilities and Infrastructure</w:t>
            </w:r>
          </w:p>
        </w:tc>
        <w:tc>
          <w:tcPr>
            <w:tcW w:w="1560" w:type="dxa"/>
          </w:tcPr>
          <w:p w:rsidR="00967D6B" w:rsidRPr="00A809C5" w:rsidRDefault="00967D6B" w:rsidP="003D2C91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967D6B" w:rsidRPr="00A809C5" w:rsidTr="005A0DD9">
        <w:tc>
          <w:tcPr>
            <w:tcW w:w="846" w:type="dxa"/>
            <w:tcBorders>
              <w:right w:val="nil"/>
            </w:tcBorders>
          </w:tcPr>
          <w:p w:rsidR="00967D6B" w:rsidRPr="00A809C5" w:rsidRDefault="00967D6B" w:rsidP="005A0DD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</w:rPr>
              <w:t>10.</w:t>
            </w:r>
          </w:p>
        </w:tc>
        <w:tc>
          <w:tcPr>
            <w:tcW w:w="11056" w:type="dxa"/>
            <w:tcBorders>
              <w:left w:val="nil"/>
            </w:tcBorders>
          </w:tcPr>
          <w:p w:rsidR="00967D6B" w:rsidRPr="00A809C5" w:rsidRDefault="005A0DD9" w:rsidP="003D2C91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</w:rPr>
              <w:t>Quality Enhancement</w:t>
            </w:r>
          </w:p>
        </w:tc>
        <w:tc>
          <w:tcPr>
            <w:tcW w:w="1560" w:type="dxa"/>
          </w:tcPr>
          <w:p w:rsidR="00967D6B" w:rsidRPr="00A809C5" w:rsidRDefault="00967D6B" w:rsidP="003D2C91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967D6B" w:rsidRPr="00A809C5" w:rsidTr="005A0DD9">
        <w:tc>
          <w:tcPr>
            <w:tcW w:w="846" w:type="dxa"/>
            <w:tcBorders>
              <w:right w:val="nil"/>
            </w:tcBorders>
          </w:tcPr>
          <w:p w:rsidR="00967D6B" w:rsidRPr="00A809C5" w:rsidRDefault="00967D6B" w:rsidP="005A0DD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</w:rPr>
              <w:t>11.</w:t>
            </w:r>
          </w:p>
        </w:tc>
        <w:tc>
          <w:tcPr>
            <w:tcW w:w="11056" w:type="dxa"/>
            <w:tcBorders>
              <w:left w:val="nil"/>
            </w:tcBorders>
          </w:tcPr>
          <w:p w:rsidR="00967D6B" w:rsidRPr="00A809C5" w:rsidRDefault="005A0DD9" w:rsidP="003D2C91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</w:rPr>
              <w:t>Output</w:t>
            </w:r>
          </w:p>
        </w:tc>
        <w:tc>
          <w:tcPr>
            <w:tcW w:w="1560" w:type="dxa"/>
          </w:tcPr>
          <w:p w:rsidR="00967D6B" w:rsidRPr="00A809C5" w:rsidRDefault="00967D6B" w:rsidP="003D2C91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809C5" w:rsidRPr="00A809C5" w:rsidTr="005A0DD9">
        <w:tc>
          <w:tcPr>
            <w:tcW w:w="846" w:type="dxa"/>
            <w:tcBorders>
              <w:right w:val="nil"/>
            </w:tcBorders>
          </w:tcPr>
          <w:p w:rsidR="00A809C5" w:rsidRPr="00A809C5" w:rsidRDefault="00A809C5" w:rsidP="005A0DD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056" w:type="dxa"/>
            <w:tcBorders>
              <w:left w:val="nil"/>
            </w:tcBorders>
          </w:tcPr>
          <w:p w:rsidR="00A809C5" w:rsidRPr="00A809C5" w:rsidRDefault="00A809C5" w:rsidP="00A809C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Overall Verdict</w:t>
            </w:r>
          </w:p>
        </w:tc>
        <w:tc>
          <w:tcPr>
            <w:tcW w:w="1560" w:type="dxa"/>
          </w:tcPr>
          <w:p w:rsidR="00A809C5" w:rsidRPr="00A809C5" w:rsidRDefault="00A809C5" w:rsidP="003D2C91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</w:tbl>
    <w:p w:rsidR="00967D6B" w:rsidRDefault="00967D6B" w:rsidP="003D2C91">
      <w:pPr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:rsidR="00521203" w:rsidRPr="004C14A3" w:rsidRDefault="00521203" w:rsidP="00521203">
      <w:pPr>
        <w:pStyle w:val="NoSpacing"/>
        <w:ind w:left="360" w:hanging="360"/>
        <w:rPr>
          <w:rFonts w:ascii="TH Niramit AS" w:hAnsi="TH Niramit AS" w:cs="TH Niramit AS" w:hint="cs"/>
          <w:b/>
          <w:bCs/>
          <w:sz w:val="32"/>
          <w:szCs w:val="32"/>
          <w:cs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ตัวบ่งชี้ 1.1 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>: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การบริหารจัดการหลักสูตรตาม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เกณฑ์มาตรฐานหลักสูตร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4C14A3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>พ.ศ. 2548</w:t>
      </w:r>
    </w:p>
    <w:p w:rsidR="00521203" w:rsidRDefault="00521203" w:rsidP="00521203">
      <w:pPr>
        <w:spacing w:after="0"/>
        <w:ind w:left="284"/>
        <w:rPr>
          <w:rFonts w:ascii="TH Niramit AS" w:hAnsi="TH Niramit AS" w:cs="TH Niramit AS"/>
          <w:sz w:val="32"/>
          <w:szCs w:val="32"/>
        </w:rPr>
      </w:pPr>
      <w:r w:rsidRPr="00C2229F">
        <w:rPr>
          <w:rFonts w:ascii="TH Niramit AS" w:hAnsi="TH Niramit AS" w:cs="TH Niramit AS"/>
          <w:sz w:val="32"/>
          <w:szCs w:val="32"/>
          <w:cs/>
        </w:rPr>
        <w:t>เกณฑ์การให้คะแนน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4C14A3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>ผ่าน</w:t>
      </w:r>
      <w:r w:rsidRPr="004C14A3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4C14A3">
        <w:rPr>
          <w:rFonts w:ascii="TH Niramit AS" w:hAnsi="TH Niramit AS" w:cs="TH Niramit AS" w:hint="cs"/>
          <w:b/>
          <w:bCs/>
          <w:color w:val="FF0000"/>
          <w:sz w:val="32"/>
          <w:szCs w:val="32"/>
          <w:u w:val="dotted"/>
          <w:cs/>
        </w:rPr>
        <w:t>หรือ</w:t>
      </w:r>
      <w:r w:rsidRPr="004C14A3">
        <w:rPr>
          <w:rFonts w:ascii="TH Niramit AS" w:hAnsi="TH Niramit AS" w:cs="TH Niramit AS" w:hint="cs"/>
          <w:b/>
          <w:bCs/>
          <w:color w:val="FF0000"/>
          <w:sz w:val="32"/>
          <w:szCs w:val="32"/>
          <w:u w:val="dotted"/>
          <w:cs/>
        </w:rPr>
        <w:tab/>
        <w:t>ไ</w:t>
      </w:r>
      <w:r w:rsidRPr="004C14A3">
        <w:rPr>
          <w:rFonts w:ascii="TH Niramit AS" w:hAnsi="TH Niramit AS" w:cs="TH Niramit AS"/>
          <w:b/>
          <w:bCs/>
          <w:color w:val="FF0000"/>
          <w:sz w:val="32"/>
          <w:szCs w:val="32"/>
          <w:u w:val="dotted"/>
          <w:cs/>
        </w:rPr>
        <w:t>ม่ผ่าน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7744C0">
        <w:rPr>
          <w:rFonts w:ascii="TH Niramit AS" w:hAnsi="TH Niramit AS" w:cs="TH Niramit AS"/>
          <w:sz w:val="32"/>
          <w:szCs w:val="32"/>
          <w:cs/>
        </w:rPr>
        <w:tab/>
      </w:r>
      <w:r w:rsidRPr="007744C0">
        <w:rPr>
          <w:rFonts w:ascii="TH Niramit AS" w:hAnsi="TH Niramit AS" w:cs="TH Niramit AS"/>
          <w:sz w:val="32"/>
          <w:szCs w:val="32"/>
          <w:cs/>
        </w:rPr>
        <w:tab/>
      </w:r>
    </w:p>
    <w:p w:rsidR="00521203" w:rsidRPr="001D0549" w:rsidRDefault="00521203" w:rsidP="00521203">
      <w:pPr>
        <w:spacing w:after="0"/>
        <w:ind w:left="284"/>
        <w:rPr>
          <w:rFonts w:ascii="TH Niramit AS" w:hAnsi="TH Niramit AS" w:cs="TH Niramit AS"/>
          <w:b/>
          <w:bCs/>
          <w:sz w:val="32"/>
          <w:szCs w:val="32"/>
          <w:cs/>
        </w:rPr>
      </w:pPr>
    </w:p>
    <w:tbl>
      <w:tblPr>
        <w:tblStyle w:val="TableGrid"/>
        <w:tblW w:w="5054" w:type="pct"/>
        <w:tblLayout w:type="fixed"/>
        <w:tblLook w:val="04A0" w:firstRow="1" w:lastRow="0" w:firstColumn="1" w:lastColumn="0" w:noHBand="0" w:noVBand="1"/>
      </w:tblPr>
      <w:tblGrid>
        <w:gridCol w:w="468"/>
        <w:gridCol w:w="10298"/>
        <w:gridCol w:w="992"/>
        <w:gridCol w:w="992"/>
        <w:gridCol w:w="995"/>
      </w:tblGrid>
      <w:tr w:rsidR="00521203" w:rsidRPr="004C14A3" w:rsidTr="00965A73">
        <w:trPr>
          <w:trHeight w:hRule="exact" w:val="454"/>
        </w:trPr>
        <w:tc>
          <w:tcPr>
            <w:tcW w:w="5000" w:type="pct"/>
            <w:gridSpan w:val="5"/>
            <w:tcBorders>
              <w:bottom w:val="nil"/>
            </w:tcBorders>
            <w:vAlign w:val="center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4C14A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เกณฑ์มาตรฐานหลักสูตร </w:t>
            </w:r>
            <w:r w:rsidRPr="004C14A3">
              <w:rPr>
                <w:rFonts w:ascii="TH Niramit AS" w:hAnsi="TH Niramit AS" w:cs="TH Niramit AS" w:hint="cs"/>
                <w:b/>
                <w:bCs/>
                <w:color w:val="auto"/>
                <w:sz w:val="32"/>
                <w:szCs w:val="32"/>
                <w:cs/>
              </w:rPr>
              <w:t xml:space="preserve">พ.ศ. </w:t>
            </w:r>
            <w:r w:rsidRPr="004C14A3">
              <w:rPr>
                <w:rFonts w:ascii="TH Niramit AS" w:hAnsi="TH Niramit AS" w:cs="TH Niramit AS"/>
                <w:b/>
                <w:bCs/>
                <w:color w:val="auto"/>
                <w:sz w:val="32"/>
                <w:szCs w:val="32"/>
              </w:rPr>
              <w:t>2548</w:t>
            </w:r>
          </w:p>
        </w:tc>
      </w:tr>
      <w:tr w:rsidR="00521203" w:rsidRPr="004C14A3" w:rsidTr="00965A73">
        <w:trPr>
          <w:trHeight w:hRule="exact" w:val="454"/>
        </w:trPr>
        <w:tc>
          <w:tcPr>
            <w:tcW w:w="170" w:type="pct"/>
            <w:tcBorders>
              <w:bottom w:val="nil"/>
              <w:right w:val="nil"/>
            </w:tcBorders>
            <w:vAlign w:val="center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3746" w:type="pct"/>
            <w:tcBorders>
              <w:left w:val="nil"/>
              <w:bottom w:val="nil"/>
            </w:tcBorders>
            <w:vAlign w:val="center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4C14A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084" w:type="pct"/>
            <w:gridSpan w:val="3"/>
            <w:vAlign w:val="center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4C14A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ผ่านเกณฑ์</w:t>
            </w:r>
            <w:r w:rsidRPr="004C14A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/ </w:t>
            </w:r>
            <w:r w:rsidRPr="004C14A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</w:tr>
      <w:tr w:rsidR="00521203" w:rsidRPr="004C14A3" w:rsidTr="00965A73">
        <w:trPr>
          <w:trHeight w:hRule="exact" w:val="454"/>
        </w:trPr>
        <w:tc>
          <w:tcPr>
            <w:tcW w:w="170" w:type="pct"/>
            <w:tcBorders>
              <w:top w:val="nil"/>
              <w:right w:val="nil"/>
            </w:tcBorders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46" w:type="pct"/>
            <w:tcBorders>
              <w:top w:val="nil"/>
              <w:left w:val="nil"/>
            </w:tcBorders>
          </w:tcPr>
          <w:p w:rsidR="00521203" w:rsidRPr="004C14A3" w:rsidRDefault="00521203" w:rsidP="00965A73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61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C14A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ตรี</w:t>
            </w:r>
          </w:p>
        </w:tc>
        <w:tc>
          <w:tcPr>
            <w:tcW w:w="361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4C14A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โท</w:t>
            </w:r>
          </w:p>
        </w:tc>
        <w:tc>
          <w:tcPr>
            <w:tcW w:w="362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C14A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เอก</w:t>
            </w:r>
          </w:p>
        </w:tc>
      </w:tr>
      <w:tr w:rsidR="00521203" w:rsidRPr="004C14A3" w:rsidTr="00965A73">
        <w:trPr>
          <w:trHeight w:hRule="exact" w:val="454"/>
        </w:trPr>
        <w:tc>
          <w:tcPr>
            <w:tcW w:w="170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3746" w:type="pct"/>
          </w:tcPr>
          <w:p w:rsidR="00521203" w:rsidRPr="004C14A3" w:rsidRDefault="00521203" w:rsidP="00965A73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  <w:cs/>
              </w:rPr>
              <w:t>จำนวนอาจารย์ประจำหลักสูตร</w:t>
            </w:r>
          </w:p>
        </w:tc>
        <w:tc>
          <w:tcPr>
            <w:tcW w:w="361" w:type="pct"/>
          </w:tcPr>
          <w:p w:rsidR="00521203" w:rsidRDefault="00521203" w:rsidP="00965A73">
            <w:pPr>
              <w:jc w:val="center"/>
            </w:pPr>
            <w:r w:rsidRPr="008F4E79">
              <w:rPr>
                <w:rFonts w:ascii="TH Niramit AS" w:hAnsi="TH Niramit AS" w:cs="TH Niramit AS"/>
                <w:sz w:val="32"/>
                <w:szCs w:val="32"/>
              </w:rPr>
              <w:sym w:font="Wingdings 2" w:char="F050"/>
            </w:r>
          </w:p>
        </w:tc>
        <w:tc>
          <w:tcPr>
            <w:tcW w:w="361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62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521203" w:rsidRPr="004C14A3" w:rsidTr="00965A73">
        <w:trPr>
          <w:trHeight w:hRule="exact" w:val="454"/>
        </w:trPr>
        <w:tc>
          <w:tcPr>
            <w:tcW w:w="170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3746" w:type="pct"/>
          </w:tcPr>
          <w:p w:rsidR="00521203" w:rsidRPr="004C14A3" w:rsidRDefault="00521203" w:rsidP="00965A73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คุณสมบัติของอาจารย์ประจำหลักสูตร</w:t>
            </w:r>
          </w:p>
        </w:tc>
        <w:tc>
          <w:tcPr>
            <w:tcW w:w="361" w:type="pct"/>
          </w:tcPr>
          <w:p w:rsidR="00521203" w:rsidRDefault="00521203" w:rsidP="00965A73">
            <w:pPr>
              <w:jc w:val="center"/>
            </w:pPr>
            <w:r w:rsidRPr="008F4E79">
              <w:rPr>
                <w:rFonts w:ascii="TH Niramit AS" w:hAnsi="TH Niramit AS" w:cs="TH Niramit AS"/>
                <w:sz w:val="32"/>
                <w:szCs w:val="32"/>
              </w:rPr>
              <w:sym w:font="Wingdings 2" w:char="F050"/>
            </w:r>
          </w:p>
        </w:tc>
        <w:tc>
          <w:tcPr>
            <w:tcW w:w="361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2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521203" w:rsidRPr="004C14A3" w:rsidTr="00965A73">
        <w:trPr>
          <w:trHeight w:hRule="exact" w:val="454"/>
        </w:trPr>
        <w:tc>
          <w:tcPr>
            <w:tcW w:w="170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3746" w:type="pct"/>
          </w:tcPr>
          <w:p w:rsidR="00521203" w:rsidRPr="004C14A3" w:rsidRDefault="00521203" w:rsidP="00965A73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eastAsia="Times New Roman" w:hAnsi="TH Niramit AS" w:cs="TH Niramit AS"/>
                <w:color w:val="000000" w:themeColor="text1"/>
                <w:sz w:val="32"/>
                <w:szCs w:val="32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361" w:type="pct"/>
            <w:shd w:val="clear" w:color="auto" w:fill="D9D9D9" w:themeFill="background1" w:themeFillShade="D9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1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2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521203" w:rsidRPr="004C14A3" w:rsidTr="00965A73">
        <w:trPr>
          <w:trHeight w:hRule="exact" w:val="454"/>
        </w:trPr>
        <w:tc>
          <w:tcPr>
            <w:tcW w:w="170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3746" w:type="pct"/>
          </w:tcPr>
          <w:p w:rsidR="00521203" w:rsidRPr="004C14A3" w:rsidRDefault="00521203" w:rsidP="00965A73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eastAsia="Times New Roman" w:hAnsi="TH Niramit AS" w:cs="TH Niramit AS"/>
                <w:color w:val="000000" w:themeColor="text1"/>
                <w:sz w:val="32"/>
                <w:szCs w:val="32"/>
                <w:cs/>
              </w:rPr>
              <w:t>คุณสมบัติของอาจารย์ผู้สอน</w:t>
            </w:r>
          </w:p>
        </w:tc>
        <w:tc>
          <w:tcPr>
            <w:tcW w:w="361" w:type="pct"/>
            <w:shd w:val="clear" w:color="auto" w:fill="D9D9D9" w:themeFill="background1" w:themeFillShade="D9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1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2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521203" w:rsidRPr="004C14A3" w:rsidTr="00965A73">
        <w:trPr>
          <w:trHeight w:hRule="exact" w:val="454"/>
        </w:trPr>
        <w:tc>
          <w:tcPr>
            <w:tcW w:w="170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  <w:tc>
          <w:tcPr>
            <w:tcW w:w="3746" w:type="pct"/>
          </w:tcPr>
          <w:p w:rsidR="00521203" w:rsidRPr="004C14A3" w:rsidRDefault="00521203" w:rsidP="00965A73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eastAsia="Times New Roman" w:hAnsi="TH Niramit AS" w:cs="TH Niramit AS"/>
                <w:color w:val="000000" w:themeColor="text1"/>
                <w:sz w:val="32"/>
                <w:szCs w:val="32"/>
                <w:cs/>
              </w:rPr>
              <w:t>คุณสมบัติของอาจารย์ที่ปรึกษาวิทยานิพนธ์หลัก</w:t>
            </w:r>
            <w:r w:rsidRPr="004C14A3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และอาจารย์ที่ปรึกษาการค้นคว้าอิสระ</w:t>
            </w:r>
          </w:p>
        </w:tc>
        <w:tc>
          <w:tcPr>
            <w:tcW w:w="361" w:type="pct"/>
            <w:shd w:val="clear" w:color="auto" w:fill="D9D9D9" w:themeFill="background1" w:themeFillShade="D9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1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2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521203" w:rsidRPr="004C14A3" w:rsidTr="00965A73">
        <w:trPr>
          <w:trHeight w:hRule="exact" w:val="454"/>
        </w:trPr>
        <w:tc>
          <w:tcPr>
            <w:tcW w:w="170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  <w:tc>
          <w:tcPr>
            <w:tcW w:w="3746" w:type="pct"/>
          </w:tcPr>
          <w:p w:rsidR="00521203" w:rsidRPr="004C14A3" w:rsidRDefault="00521203" w:rsidP="00965A73">
            <w:pPr>
              <w:contextualSpacing/>
              <w:rPr>
                <w:rFonts w:ascii="TH Niramit AS" w:eastAsia="Times New Roman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4C14A3">
              <w:rPr>
                <w:rFonts w:ascii="TH Niramit AS" w:eastAsia="Times New Roman" w:hAnsi="TH Niramit AS" w:cs="TH Niramit AS"/>
                <w:color w:val="000000" w:themeColor="text1"/>
                <w:sz w:val="32"/>
                <w:szCs w:val="32"/>
                <w:cs/>
              </w:rPr>
              <w:t>คุณสมบัติของอาจารย์ที่ปรึกษาวิทยานิพนธ์ร่วม (ถ้ามี)</w:t>
            </w:r>
          </w:p>
        </w:tc>
        <w:tc>
          <w:tcPr>
            <w:tcW w:w="361" w:type="pct"/>
            <w:shd w:val="clear" w:color="auto" w:fill="D9D9D9" w:themeFill="background1" w:themeFillShade="D9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1" w:type="pct"/>
          </w:tcPr>
          <w:p w:rsidR="00521203" w:rsidRPr="004C14A3" w:rsidRDefault="00521203" w:rsidP="00965A73">
            <w:pPr>
              <w:contextualSpacing/>
              <w:jc w:val="center"/>
              <w:rPr>
                <w:rFonts w:ascii="TH Niramit AS" w:eastAsia="Times New Roman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62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521203" w:rsidRPr="004C14A3" w:rsidTr="00965A73">
        <w:trPr>
          <w:trHeight w:hRule="exact" w:val="454"/>
        </w:trPr>
        <w:tc>
          <w:tcPr>
            <w:tcW w:w="170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</w:tc>
        <w:tc>
          <w:tcPr>
            <w:tcW w:w="3746" w:type="pct"/>
          </w:tcPr>
          <w:p w:rsidR="00521203" w:rsidRPr="004C14A3" w:rsidRDefault="00521203" w:rsidP="00965A73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eastAsia="Times New Roman" w:hAnsi="TH Niramit AS" w:cs="TH Niramit AS"/>
                <w:color w:val="000000" w:themeColor="text1"/>
                <w:sz w:val="32"/>
                <w:szCs w:val="32"/>
                <w:cs/>
              </w:rPr>
              <w:t xml:space="preserve">คุณสมบัติของอาจารย์ผู้สอบวิทยานิพนธ์  </w:t>
            </w:r>
          </w:p>
        </w:tc>
        <w:tc>
          <w:tcPr>
            <w:tcW w:w="361" w:type="pct"/>
            <w:shd w:val="clear" w:color="auto" w:fill="D9D9D9" w:themeFill="background1" w:themeFillShade="D9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1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2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521203" w:rsidRPr="004C14A3" w:rsidTr="00965A73">
        <w:trPr>
          <w:trHeight w:hRule="exact" w:val="454"/>
        </w:trPr>
        <w:tc>
          <w:tcPr>
            <w:tcW w:w="170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</w:tc>
        <w:tc>
          <w:tcPr>
            <w:tcW w:w="3746" w:type="pct"/>
          </w:tcPr>
          <w:p w:rsidR="00521203" w:rsidRPr="004C14A3" w:rsidRDefault="00521203" w:rsidP="00965A73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eastAsia="Times New Roman" w:hAnsi="TH Niramit AS" w:cs="TH Niramit AS"/>
                <w:color w:val="000000" w:themeColor="text1"/>
                <w:sz w:val="32"/>
                <w:szCs w:val="32"/>
                <w:cs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361" w:type="pct"/>
            <w:shd w:val="clear" w:color="auto" w:fill="D9D9D9" w:themeFill="background1" w:themeFillShade="D9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1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2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521203" w:rsidRPr="004C14A3" w:rsidTr="00965A73">
        <w:trPr>
          <w:trHeight w:hRule="exact" w:val="454"/>
        </w:trPr>
        <w:tc>
          <w:tcPr>
            <w:tcW w:w="170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</w:tc>
        <w:tc>
          <w:tcPr>
            <w:tcW w:w="3746" w:type="pct"/>
          </w:tcPr>
          <w:p w:rsidR="00521203" w:rsidRPr="004C14A3" w:rsidRDefault="00521203" w:rsidP="00965A73">
            <w:pPr>
              <w:pStyle w:val="ListParagraph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  <w:cs/>
              </w:rPr>
              <w:t>ภาระงานอาจารย์ที่ปรึกษาวิทยานิพนธ์และการค้นคว้าอิสระในระดับบัณฑิตศึกษา</w:t>
            </w:r>
          </w:p>
        </w:tc>
        <w:tc>
          <w:tcPr>
            <w:tcW w:w="361" w:type="pct"/>
            <w:shd w:val="clear" w:color="auto" w:fill="D9D9D9" w:themeFill="background1" w:themeFillShade="D9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1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2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521203" w:rsidRPr="004C14A3" w:rsidTr="00965A73">
        <w:trPr>
          <w:trHeight w:hRule="exact" w:val="454"/>
        </w:trPr>
        <w:tc>
          <w:tcPr>
            <w:tcW w:w="170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</w:tc>
        <w:tc>
          <w:tcPr>
            <w:tcW w:w="3746" w:type="pct"/>
          </w:tcPr>
          <w:p w:rsidR="00521203" w:rsidRPr="004C14A3" w:rsidRDefault="00521203" w:rsidP="00965A73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ที่ปรึกษาวิทยานิพนธ์และการค้นคว้าอิสระในระดับบัณฑิตศึกษามีผลงานวิจัยอย่างต่อเนื่องและสม่ำเสมอ</w:t>
            </w:r>
          </w:p>
        </w:tc>
        <w:tc>
          <w:tcPr>
            <w:tcW w:w="361" w:type="pct"/>
            <w:shd w:val="clear" w:color="auto" w:fill="D9D9D9" w:themeFill="background1" w:themeFillShade="D9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1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2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521203" w:rsidRPr="004C14A3" w:rsidTr="00965A73">
        <w:trPr>
          <w:trHeight w:hRule="exact" w:val="454"/>
        </w:trPr>
        <w:tc>
          <w:tcPr>
            <w:tcW w:w="170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</w:rPr>
              <w:t>11</w:t>
            </w:r>
          </w:p>
        </w:tc>
        <w:tc>
          <w:tcPr>
            <w:tcW w:w="3746" w:type="pct"/>
          </w:tcPr>
          <w:p w:rsidR="00521203" w:rsidRPr="004C14A3" w:rsidRDefault="00521203" w:rsidP="00965A73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eastAsia="Times New Roman" w:hAnsi="TH Niramit AS" w:cs="TH Niramit AS"/>
                <w:color w:val="000000" w:themeColor="text1"/>
                <w:sz w:val="32"/>
                <w:szCs w:val="32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361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sym w:font="Wingdings 2" w:char="F04F"/>
            </w:r>
          </w:p>
        </w:tc>
        <w:tc>
          <w:tcPr>
            <w:tcW w:w="361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2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521203" w:rsidRPr="00090A6E" w:rsidRDefault="00521203" w:rsidP="00521203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21203" w:rsidRDefault="00521203" w:rsidP="00521203">
      <w:pPr>
        <w:suppressAutoHyphens w:val="0"/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:rsidR="00521203" w:rsidRDefault="00521203" w:rsidP="00521203">
      <w:pPr>
        <w:suppressAutoHyphens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21203" w:rsidRPr="004C14A3" w:rsidRDefault="00521203" w:rsidP="00521203">
      <w:pPr>
        <w:pStyle w:val="NoSpacing"/>
        <w:ind w:left="360" w:hanging="360"/>
        <w:rPr>
          <w:rFonts w:ascii="TH Niramit AS" w:hAnsi="TH Niramit AS" w:cs="TH Niramit AS" w:hint="cs"/>
          <w:b/>
          <w:bCs/>
          <w:sz w:val="32"/>
          <w:szCs w:val="32"/>
          <w:cs/>
        </w:rPr>
      </w:pP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ตัวบ่งชี้ 1.1 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>: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7744C0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7744C0">
        <w:rPr>
          <w:rFonts w:ascii="TH Niramit AS" w:hAnsi="TH Niramit AS" w:cs="TH Niramit AS"/>
          <w:b/>
          <w:bCs/>
          <w:sz w:val="32"/>
          <w:szCs w:val="32"/>
          <w:cs/>
        </w:rPr>
        <w:t>การบริหารจัดการหลักสูตรตาม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เกณฑ์มาตรฐานหลักสูตร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4C14A3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>พ.ศ. 2558</w:t>
      </w:r>
    </w:p>
    <w:p w:rsidR="00521203" w:rsidRDefault="00521203" w:rsidP="00521203">
      <w:pPr>
        <w:spacing w:after="0"/>
        <w:ind w:left="284"/>
        <w:rPr>
          <w:rFonts w:ascii="TH Niramit AS" w:hAnsi="TH Niramit AS" w:cs="TH Niramit AS"/>
          <w:sz w:val="32"/>
          <w:szCs w:val="32"/>
        </w:rPr>
      </w:pPr>
      <w:r w:rsidRPr="00C2229F">
        <w:rPr>
          <w:rFonts w:ascii="TH Niramit AS" w:hAnsi="TH Niramit AS" w:cs="TH Niramit AS"/>
          <w:sz w:val="32"/>
          <w:szCs w:val="32"/>
          <w:cs/>
        </w:rPr>
        <w:t>เกณฑ์การให้คะแนน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4C14A3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>ผ่าน</w:t>
      </w:r>
      <w:r w:rsidRPr="004C14A3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4C14A3">
        <w:rPr>
          <w:rFonts w:ascii="TH Niramit AS" w:hAnsi="TH Niramit AS" w:cs="TH Niramit AS" w:hint="cs"/>
          <w:b/>
          <w:bCs/>
          <w:color w:val="FF0000"/>
          <w:sz w:val="32"/>
          <w:szCs w:val="32"/>
          <w:u w:val="dotted"/>
          <w:cs/>
        </w:rPr>
        <w:t>หรือ</w:t>
      </w:r>
      <w:r w:rsidRPr="004C14A3">
        <w:rPr>
          <w:rFonts w:ascii="TH Niramit AS" w:hAnsi="TH Niramit AS" w:cs="TH Niramit AS" w:hint="cs"/>
          <w:b/>
          <w:bCs/>
          <w:color w:val="FF0000"/>
          <w:sz w:val="32"/>
          <w:szCs w:val="32"/>
          <w:u w:val="dotted"/>
          <w:cs/>
        </w:rPr>
        <w:tab/>
        <w:t>ไ</w:t>
      </w:r>
      <w:r w:rsidRPr="004C14A3">
        <w:rPr>
          <w:rFonts w:ascii="TH Niramit AS" w:hAnsi="TH Niramit AS" w:cs="TH Niramit AS"/>
          <w:b/>
          <w:bCs/>
          <w:color w:val="FF0000"/>
          <w:sz w:val="32"/>
          <w:szCs w:val="32"/>
          <w:u w:val="dotted"/>
          <w:cs/>
        </w:rPr>
        <w:t>ม่ผ่าน</w:t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7744C0">
        <w:rPr>
          <w:rFonts w:ascii="TH Niramit AS" w:hAnsi="TH Niramit AS" w:cs="TH Niramit AS"/>
          <w:sz w:val="32"/>
          <w:szCs w:val="32"/>
          <w:cs/>
        </w:rPr>
        <w:tab/>
      </w:r>
      <w:r w:rsidRPr="007744C0">
        <w:rPr>
          <w:rFonts w:ascii="TH Niramit AS" w:hAnsi="TH Niramit AS" w:cs="TH Niramit AS"/>
          <w:sz w:val="32"/>
          <w:szCs w:val="32"/>
          <w:cs/>
        </w:rPr>
        <w:tab/>
      </w:r>
    </w:p>
    <w:p w:rsidR="00521203" w:rsidRPr="001D0549" w:rsidRDefault="00521203" w:rsidP="00521203">
      <w:pPr>
        <w:spacing w:after="0"/>
        <w:ind w:left="284"/>
        <w:rPr>
          <w:rFonts w:ascii="TH Niramit AS" w:hAnsi="TH Niramit AS" w:cs="TH Niramit AS"/>
          <w:b/>
          <w:bCs/>
          <w:sz w:val="32"/>
          <w:szCs w:val="32"/>
          <w:cs/>
        </w:rPr>
      </w:pPr>
    </w:p>
    <w:tbl>
      <w:tblPr>
        <w:tblStyle w:val="TableGrid"/>
        <w:tblW w:w="5054" w:type="pct"/>
        <w:tblLayout w:type="fixed"/>
        <w:tblLook w:val="04A0" w:firstRow="1" w:lastRow="0" w:firstColumn="1" w:lastColumn="0" w:noHBand="0" w:noVBand="1"/>
      </w:tblPr>
      <w:tblGrid>
        <w:gridCol w:w="468"/>
        <w:gridCol w:w="10298"/>
        <w:gridCol w:w="992"/>
        <w:gridCol w:w="992"/>
        <w:gridCol w:w="995"/>
      </w:tblGrid>
      <w:tr w:rsidR="00521203" w:rsidRPr="004C14A3" w:rsidTr="00965A73">
        <w:trPr>
          <w:trHeight w:hRule="exact" w:val="454"/>
        </w:trPr>
        <w:tc>
          <w:tcPr>
            <w:tcW w:w="5000" w:type="pct"/>
            <w:gridSpan w:val="5"/>
            <w:tcBorders>
              <w:bottom w:val="nil"/>
            </w:tcBorders>
            <w:vAlign w:val="center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4C14A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เกณฑ์มาตรฐานหลักสูตร พ.ศ.</w:t>
            </w:r>
            <w:r w:rsidRPr="004C14A3">
              <w:rPr>
                <w:rFonts w:ascii="TH Niramit AS" w:hAnsi="TH Niramit AS" w:cs="TH Niramit AS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4C14A3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  <w:t>25</w:t>
            </w:r>
            <w:r w:rsidRPr="004C14A3">
              <w:rPr>
                <w:rFonts w:ascii="TH Niramit AS" w:hAnsi="TH Niramit AS" w:cs="TH Niramit AS" w:hint="cs"/>
                <w:b/>
                <w:bCs/>
                <w:color w:val="000000" w:themeColor="text1"/>
                <w:sz w:val="32"/>
                <w:szCs w:val="32"/>
                <w:cs/>
              </w:rPr>
              <w:t>58</w:t>
            </w:r>
          </w:p>
        </w:tc>
      </w:tr>
      <w:tr w:rsidR="00521203" w:rsidRPr="004C14A3" w:rsidTr="00965A73">
        <w:trPr>
          <w:trHeight w:hRule="exact" w:val="454"/>
        </w:trPr>
        <w:tc>
          <w:tcPr>
            <w:tcW w:w="170" w:type="pct"/>
            <w:tcBorders>
              <w:bottom w:val="nil"/>
              <w:right w:val="nil"/>
            </w:tcBorders>
            <w:vAlign w:val="center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3746" w:type="pct"/>
            <w:tcBorders>
              <w:left w:val="nil"/>
              <w:bottom w:val="nil"/>
            </w:tcBorders>
            <w:vAlign w:val="center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4C14A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084" w:type="pct"/>
            <w:gridSpan w:val="3"/>
            <w:vAlign w:val="center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4C14A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ผ่านเกณฑ์</w:t>
            </w:r>
            <w:r w:rsidRPr="004C14A3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/ </w:t>
            </w:r>
            <w:r w:rsidRPr="004C14A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</w:tr>
      <w:tr w:rsidR="00521203" w:rsidRPr="004C14A3" w:rsidTr="00965A73">
        <w:trPr>
          <w:trHeight w:hRule="exact" w:val="454"/>
        </w:trPr>
        <w:tc>
          <w:tcPr>
            <w:tcW w:w="170" w:type="pct"/>
            <w:tcBorders>
              <w:top w:val="nil"/>
              <w:right w:val="nil"/>
            </w:tcBorders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746" w:type="pct"/>
            <w:tcBorders>
              <w:top w:val="nil"/>
              <w:left w:val="nil"/>
            </w:tcBorders>
          </w:tcPr>
          <w:p w:rsidR="00521203" w:rsidRPr="004C14A3" w:rsidRDefault="00521203" w:rsidP="00965A73">
            <w:pPr>
              <w:pStyle w:val="ListParagraph"/>
              <w:ind w:left="0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61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C14A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ตรี</w:t>
            </w:r>
          </w:p>
        </w:tc>
        <w:tc>
          <w:tcPr>
            <w:tcW w:w="361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4C14A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โท</w:t>
            </w:r>
          </w:p>
        </w:tc>
        <w:tc>
          <w:tcPr>
            <w:tcW w:w="362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C14A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เอก</w:t>
            </w:r>
          </w:p>
        </w:tc>
      </w:tr>
      <w:tr w:rsidR="00521203" w:rsidRPr="004C14A3" w:rsidTr="00965A73">
        <w:trPr>
          <w:trHeight w:hRule="exact" w:val="454"/>
        </w:trPr>
        <w:tc>
          <w:tcPr>
            <w:tcW w:w="170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3746" w:type="pct"/>
          </w:tcPr>
          <w:p w:rsidR="00521203" w:rsidRPr="004C14A3" w:rsidRDefault="00521203" w:rsidP="00965A7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  <w:cs/>
              </w:rPr>
              <w:t>จำนวนอาจารย์ผู้รับผิดชอบหลักสูตร</w:t>
            </w:r>
          </w:p>
        </w:tc>
        <w:tc>
          <w:tcPr>
            <w:tcW w:w="361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sym w:font="Wingdings 2" w:char="F050"/>
            </w:r>
          </w:p>
        </w:tc>
        <w:tc>
          <w:tcPr>
            <w:tcW w:w="361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62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521203" w:rsidRPr="004C14A3" w:rsidTr="00965A73">
        <w:trPr>
          <w:trHeight w:hRule="exact" w:val="454"/>
        </w:trPr>
        <w:tc>
          <w:tcPr>
            <w:tcW w:w="170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3746" w:type="pct"/>
          </w:tcPr>
          <w:p w:rsidR="00521203" w:rsidRPr="004C14A3" w:rsidRDefault="00521203" w:rsidP="00965A7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361" w:type="pct"/>
          </w:tcPr>
          <w:p w:rsidR="00521203" w:rsidRDefault="00521203" w:rsidP="00965A73">
            <w:pPr>
              <w:jc w:val="center"/>
            </w:pPr>
            <w:r w:rsidRPr="004B3A6E">
              <w:rPr>
                <w:rFonts w:ascii="TH Niramit AS" w:hAnsi="TH Niramit AS" w:cs="TH Niramit AS"/>
                <w:sz w:val="32"/>
                <w:szCs w:val="32"/>
              </w:rPr>
              <w:sym w:font="Wingdings 2" w:char="F050"/>
            </w:r>
          </w:p>
        </w:tc>
        <w:tc>
          <w:tcPr>
            <w:tcW w:w="361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2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521203" w:rsidRPr="004C14A3" w:rsidTr="00965A73">
        <w:trPr>
          <w:trHeight w:hRule="exact" w:val="454"/>
        </w:trPr>
        <w:tc>
          <w:tcPr>
            <w:tcW w:w="170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3746" w:type="pct"/>
          </w:tcPr>
          <w:p w:rsidR="00521203" w:rsidRPr="004C14A3" w:rsidRDefault="00521203" w:rsidP="00965A7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คุณสมบัติของอาจารย์ประจำหลักสูตร</w:t>
            </w:r>
          </w:p>
        </w:tc>
        <w:tc>
          <w:tcPr>
            <w:tcW w:w="361" w:type="pct"/>
            <w:shd w:val="clear" w:color="auto" w:fill="auto"/>
          </w:tcPr>
          <w:p w:rsidR="00521203" w:rsidRDefault="00521203" w:rsidP="00965A73">
            <w:pPr>
              <w:jc w:val="center"/>
            </w:pPr>
            <w:r w:rsidRPr="004B3A6E">
              <w:rPr>
                <w:rFonts w:ascii="TH Niramit AS" w:hAnsi="TH Niramit AS" w:cs="TH Niramit AS"/>
                <w:sz w:val="32"/>
                <w:szCs w:val="32"/>
              </w:rPr>
              <w:sym w:font="Wingdings 2" w:char="F050"/>
            </w:r>
          </w:p>
        </w:tc>
        <w:tc>
          <w:tcPr>
            <w:tcW w:w="361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2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521203" w:rsidRPr="004C14A3" w:rsidTr="00965A73">
        <w:trPr>
          <w:trHeight w:hRule="exact" w:val="454"/>
        </w:trPr>
        <w:tc>
          <w:tcPr>
            <w:tcW w:w="170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3746" w:type="pct"/>
          </w:tcPr>
          <w:p w:rsidR="00521203" w:rsidRPr="004C14A3" w:rsidRDefault="00521203" w:rsidP="00965A7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คุณสมบัติของอาจารย์ผู้สอน</w:t>
            </w:r>
          </w:p>
        </w:tc>
        <w:tc>
          <w:tcPr>
            <w:tcW w:w="361" w:type="pct"/>
            <w:shd w:val="clear" w:color="auto" w:fill="auto"/>
          </w:tcPr>
          <w:p w:rsidR="00521203" w:rsidRDefault="00521203" w:rsidP="00965A73">
            <w:pPr>
              <w:jc w:val="center"/>
            </w:pPr>
            <w:r w:rsidRPr="004B3A6E">
              <w:rPr>
                <w:rFonts w:ascii="TH Niramit AS" w:hAnsi="TH Niramit AS" w:cs="TH Niramit AS"/>
                <w:sz w:val="32"/>
                <w:szCs w:val="32"/>
              </w:rPr>
              <w:sym w:font="Wingdings 2" w:char="F050"/>
            </w:r>
          </w:p>
        </w:tc>
        <w:tc>
          <w:tcPr>
            <w:tcW w:w="361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2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521203" w:rsidRPr="004C14A3" w:rsidTr="00965A73">
        <w:trPr>
          <w:trHeight w:hRule="exact" w:val="454"/>
        </w:trPr>
        <w:tc>
          <w:tcPr>
            <w:tcW w:w="170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  <w:tc>
          <w:tcPr>
            <w:tcW w:w="3746" w:type="pct"/>
          </w:tcPr>
          <w:p w:rsidR="00521203" w:rsidRPr="004C14A3" w:rsidRDefault="00521203" w:rsidP="00965A7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คุณสมบัติของอาจารย์ที่ปรึกษาวิทยานิพนธ์หลักและอาจารย์ที่ปรึกษาการค้นคว้าอิสระ</w:t>
            </w:r>
          </w:p>
        </w:tc>
        <w:tc>
          <w:tcPr>
            <w:tcW w:w="361" w:type="pct"/>
            <w:shd w:val="clear" w:color="auto" w:fill="D9D9D9" w:themeFill="background1" w:themeFillShade="D9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1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2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521203" w:rsidRPr="004C14A3" w:rsidTr="00965A73">
        <w:trPr>
          <w:trHeight w:hRule="exact" w:val="454"/>
        </w:trPr>
        <w:tc>
          <w:tcPr>
            <w:tcW w:w="170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  <w:tc>
          <w:tcPr>
            <w:tcW w:w="3746" w:type="pct"/>
          </w:tcPr>
          <w:p w:rsidR="00521203" w:rsidRPr="004C14A3" w:rsidRDefault="00521203" w:rsidP="00965A7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คุณสมบัติของอาจารย์ที่ปรึกษาวิทยานิพนธ์ร่วม (ถ้ามี)</w:t>
            </w:r>
          </w:p>
        </w:tc>
        <w:tc>
          <w:tcPr>
            <w:tcW w:w="361" w:type="pct"/>
            <w:shd w:val="clear" w:color="auto" w:fill="D9D9D9" w:themeFill="background1" w:themeFillShade="D9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1" w:type="pct"/>
          </w:tcPr>
          <w:p w:rsidR="00521203" w:rsidRPr="004C14A3" w:rsidRDefault="00521203" w:rsidP="00965A73">
            <w:pPr>
              <w:contextualSpacing/>
              <w:jc w:val="center"/>
              <w:rPr>
                <w:rFonts w:ascii="TH Niramit AS" w:eastAsia="Times New Roman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62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521203" w:rsidRPr="004C14A3" w:rsidTr="00965A73">
        <w:trPr>
          <w:trHeight w:hRule="exact" w:val="454"/>
        </w:trPr>
        <w:tc>
          <w:tcPr>
            <w:tcW w:w="170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</w:tc>
        <w:tc>
          <w:tcPr>
            <w:tcW w:w="3746" w:type="pct"/>
          </w:tcPr>
          <w:p w:rsidR="00521203" w:rsidRPr="004C14A3" w:rsidRDefault="00521203" w:rsidP="00965A7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คุณสมบัติของอาจารย์ผู้สอบวิทยานิพนธ์  </w:t>
            </w:r>
          </w:p>
        </w:tc>
        <w:tc>
          <w:tcPr>
            <w:tcW w:w="361" w:type="pct"/>
            <w:shd w:val="clear" w:color="auto" w:fill="D9D9D9" w:themeFill="background1" w:themeFillShade="D9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1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2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521203" w:rsidRPr="004C14A3" w:rsidTr="00965A73">
        <w:trPr>
          <w:trHeight w:hRule="exact" w:val="454"/>
        </w:trPr>
        <w:tc>
          <w:tcPr>
            <w:tcW w:w="170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</w:tc>
        <w:tc>
          <w:tcPr>
            <w:tcW w:w="3746" w:type="pct"/>
          </w:tcPr>
          <w:p w:rsidR="00521203" w:rsidRPr="004C14A3" w:rsidRDefault="00521203" w:rsidP="00965A7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  <w:cs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361" w:type="pct"/>
            <w:shd w:val="clear" w:color="auto" w:fill="D9D9D9" w:themeFill="background1" w:themeFillShade="D9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1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2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521203" w:rsidRPr="004C14A3" w:rsidTr="00965A73">
        <w:trPr>
          <w:trHeight w:hRule="exact" w:val="454"/>
        </w:trPr>
        <w:tc>
          <w:tcPr>
            <w:tcW w:w="170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</w:tc>
        <w:tc>
          <w:tcPr>
            <w:tcW w:w="3746" w:type="pct"/>
          </w:tcPr>
          <w:p w:rsidR="00521203" w:rsidRPr="004C14A3" w:rsidRDefault="00521203" w:rsidP="00965A7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  <w:cs/>
              </w:rPr>
              <w:t>ภาระงานอาจารย์ที่ปรึกษาวิทยานิพนธ์และการค้นคว้าอิสระในระดับบัณฑิตศึกษา</w:t>
            </w:r>
          </w:p>
        </w:tc>
        <w:tc>
          <w:tcPr>
            <w:tcW w:w="361" w:type="pct"/>
            <w:shd w:val="clear" w:color="auto" w:fill="D9D9D9" w:themeFill="background1" w:themeFillShade="D9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1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2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521203" w:rsidRPr="004C14A3" w:rsidTr="00965A73">
        <w:trPr>
          <w:trHeight w:hRule="exact" w:val="454"/>
        </w:trPr>
        <w:tc>
          <w:tcPr>
            <w:tcW w:w="170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</w:tc>
        <w:tc>
          <w:tcPr>
            <w:tcW w:w="3746" w:type="pct"/>
          </w:tcPr>
          <w:p w:rsidR="00521203" w:rsidRPr="004C14A3" w:rsidRDefault="00521203" w:rsidP="00965A7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4C14A3">
              <w:rPr>
                <w:rFonts w:ascii="TH Niramit AS" w:hAnsi="TH Niramit AS" w:cs="TH Niramit AS"/>
                <w:sz w:val="32"/>
                <w:szCs w:val="32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361" w:type="pct"/>
            <w:shd w:val="clear" w:color="auto" w:fill="auto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sym w:font="Wingdings 2" w:char="F050"/>
            </w:r>
          </w:p>
        </w:tc>
        <w:tc>
          <w:tcPr>
            <w:tcW w:w="361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62" w:type="pct"/>
          </w:tcPr>
          <w:p w:rsidR="00521203" w:rsidRPr="004C14A3" w:rsidRDefault="00521203" w:rsidP="00965A73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521203" w:rsidRDefault="00521203" w:rsidP="003D2C91">
      <w:pPr>
        <w:spacing w:after="0" w:line="240" w:lineRule="auto"/>
        <w:rPr>
          <w:rFonts w:asciiTheme="minorBidi" w:hAnsiTheme="minorBidi" w:cstheme="minorBidi"/>
          <w:sz w:val="32"/>
          <w:szCs w:val="32"/>
          <w:cs/>
        </w:rPr>
      </w:pPr>
    </w:p>
    <w:p w:rsidR="00521203" w:rsidRDefault="00521203">
      <w:pPr>
        <w:suppressAutoHyphens w:val="0"/>
        <w:spacing w:after="200" w:line="276" w:lineRule="auto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719"/>
        <w:gridCol w:w="3660"/>
        <w:gridCol w:w="3660"/>
        <w:gridCol w:w="840"/>
        <w:gridCol w:w="881"/>
      </w:tblGrid>
      <w:tr w:rsidR="00A809C5" w:rsidRPr="00A809C5" w:rsidTr="007B1D89">
        <w:trPr>
          <w:tblHeader/>
        </w:trPr>
        <w:tc>
          <w:tcPr>
            <w:tcW w:w="4557" w:type="dxa"/>
            <w:gridSpan w:val="2"/>
          </w:tcPr>
          <w:p w:rsidR="00A809C5" w:rsidRPr="00A809C5" w:rsidRDefault="00A809C5" w:rsidP="00A809C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3660" w:type="dxa"/>
          </w:tcPr>
          <w:p w:rsidR="00A809C5" w:rsidRPr="00A809C5" w:rsidRDefault="00A809C5" w:rsidP="00A809C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Strengths</w:t>
            </w:r>
          </w:p>
        </w:tc>
        <w:tc>
          <w:tcPr>
            <w:tcW w:w="3660" w:type="dxa"/>
          </w:tcPr>
          <w:p w:rsidR="00A809C5" w:rsidRPr="00A809C5" w:rsidRDefault="00A809C5" w:rsidP="00A809C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Areas for Improvement</w:t>
            </w:r>
          </w:p>
        </w:tc>
        <w:tc>
          <w:tcPr>
            <w:tcW w:w="840" w:type="dxa"/>
          </w:tcPr>
          <w:p w:rsidR="00A809C5" w:rsidRPr="00A809C5" w:rsidRDefault="00A809C5" w:rsidP="00A809C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Score</w:t>
            </w:r>
            <w:r w:rsidRPr="00A809C5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br/>
              <w:t>(1-7)</w:t>
            </w:r>
          </w:p>
        </w:tc>
        <w:tc>
          <w:tcPr>
            <w:tcW w:w="881" w:type="dxa"/>
          </w:tcPr>
          <w:p w:rsidR="00A809C5" w:rsidRPr="00A809C5" w:rsidRDefault="00A809C5" w:rsidP="00A809C5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Overall </w:t>
            </w:r>
            <w:r w:rsidRPr="00A809C5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br/>
              <w:t>Score</w:t>
            </w:r>
          </w:p>
        </w:tc>
      </w:tr>
      <w:tr w:rsidR="00A809C5" w:rsidRPr="00A809C5" w:rsidTr="007B1D89">
        <w:tc>
          <w:tcPr>
            <w:tcW w:w="1838" w:type="dxa"/>
          </w:tcPr>
          <w:p w:rsidR="00097C8B" w:rsidRDefault="00A809C5" w:rsidP="00A809C5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</w:rPr>
              <w:t>1. Expected</w:t>
            </w:r>
            <w:r w:rsidR="00097C8B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:rsidR="00A809C5" w:rsidRPr="00A809C5" w:rsidRDefault="00A809C5" w:rsidP="00A809C5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</w:rPr>
              <w:t>Learning</w:t>
            </w:r>
          </w:p>
          <w:p w:rsidR="00A809C5" w:rsidRPr="00A809C5" w:rsidRDefault="00A809C5" w:rsidP="00A809C5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</w:rPr>
              <w:t>Outcomes</w:t>
            </w:r>
          </w:p>
        </w:tc>
        <w:tc>
          <w:tcPr>
            <w:tcW w:w="2719" w:type="dxa"/>
          </w:tcPr>
          <w:p w:rsidR="00A809C5" w:rsidRPr="00A809C5" w:rsidRDefault="00A809C5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</w:rPr>
              <w:t>1.1 The expected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A809C5">
              <w:rPr>
                <w:rFonts w:asciiTheme="minorBidi" w:hAnsiTheme="minorBidi" w:cstheme="minorBidi"/>
                <w:sz w:val="32"/>
                <w:szCs w:val="32"/>
              </w:rPr>
              <w:t>learning outcomes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A809C5">
              <w:rPr>
                <w:rFonts w:asciiTheme="minorBidi" w:hAnsiTheme="minorBidi" w:cstheme="minorBidi"/>
                <w:sz w:val="32"/>
                <w:szCs w:val="32"/>
              </w:rPr>
              <w:t>have been clearly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A809C5">
              <w:rPr>
                <w:rFonts w:asciiTheme="minorBidi" w:hAnsiTheme="minorBidi" w:cstheme="minorBidi"/>
                <w:sz w:val="32"/>
                <w:szCs w:val="32"/>
              </w:rPr>
              <w:t>formulated and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A809C5">
              <w:rPr>
                <w:rFonts w:asciiTheme="minorBidi" w:hAnsiTheme="minorBidi" w:cstheme="minorBidi"/>
                <w:sz w:val="32"/>
                <w:szCs w:val="32"/>
              </w:rPr>
              <w:t>aligned with the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A809C5">
              <w:rPr>
                <w:rFonts w:asciiTheme="minorBidi" w:hAnsiTheme="minorBidi" w:cstheme="minorBidi"/>
                <w:sz w:val="32"/>
                <w:szCs w:val="32"/>
              </w:rPr>
              <w:t>vision and mission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A809C5">
              <w:rPr>
                <w:rFonts w:asciiTheme="minorBidi" w:hAnsiTheme="minorBidi" w:cstheme="minorBidi"/>
                <w:sz w:val="32"/>
                <w:szCs w:val="32"/>
              </w:rPr>
              <w:t>of the university [1,2]</w:t>
            </w:r>
          </w:p>
        </w:tc>
        <w:tc>
          <w:tcPr>
            <w:tcW w:w="3660" w:type="dxa"/>
          </w:tcPr>
          <w:p w:rsidR="00A809C5" w:rsidRPr="00A809C5" w:rsidRDefault="00A809C5" w:rsidP="003D2C91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A809C5" w:rsidRPr="00A809C5" w:rsidRDefault="00A809C5" w:rsidP="003D2C91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A809C5" w:rsidRPr="00A809C5" w:rsidRDefault="00A809C5" w:rsidP="003D2C91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A809C5" w:rsidRPr="00A809C5" w:rsidRDefault="00A809C5" w:rsidP="003D2C91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97C8B" w:rsidRPr="00A809C5" w:rsidTr="007B1D89">
        <w:tc>
          <w:tcPr>
            <w:tcW w:w="1838" w:type="dxa"/>
          </w:tcPr>
          <w:p w:rsidR="00097C8B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</w:rPr>
              <w:t>1. Expected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</w:rPr>
              <w:t>Learning</w:t>
            </w:r>
          </w:p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</w:rPr>
              <w:t>Outcomes</w:t>
            </w:r>
          </w:p>
        </w:tc>
        <w:tc>
          <w:tcPr>
            <w:tcW w:w="2719" w:type="dxa"/>
          </w:tcPr>
          <w:p w:rsidR="00097C8B" w:rsidRPr="00A809C5" w:rsidRDefault="00097C8B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1.2</w:t>
            </w:r>
            <w:r w:rsidRPr="00A809C5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The expected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learning outcomes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cover both subject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specific and generic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(i.e. transferable)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learning outcomes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[3]</w:t>
            </w: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97C8B" w:rsidRPr="00A809C5" w:rsidTr="007B1D89">
        <w:tc>
          <w:tcPr>
            <w:tcW w:w="1838" w:type="dxa"/>
          </w:tcPr>
          <w:p w:rsidR="00097C8B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</w:rPr>
              <w:t>1. Expected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</w:rPr>
              <w:t>Learning</w:t>
            </w:r>
          </w:p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A809C5">
              <w:rPr>
                <w:rFonts w:asciiTheme="minorBidi" w:hAnsiTheme="minorBidi" w:cstheme="minorBidi"/>
                <w:sz w:val="32"/>
                <w:szCs w:val="32"/>
              </w:rPr>
              <w:t>Outcomes</w:t>
            </w:r>
          </w:p>
        </w:tc>
        <w:tc>
          <w:tcPr>
            <w:tcW w:w="2719" w:type="dxa"/>
          </w:tcPr>
          <w:p w:rsidR="00097C8B" w:rsidRDefault="00097C8B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1.3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The expected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learning outcomes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clearly reflect the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requirements of the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stakeholders [4]</w:t>
            </w: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97C8B" w:rsidRPr="00A809C5" w:rsidTr="007B1D89">
        <w:tc>
          <w:tcPr>
            <w:tcW w:w="1838" w:type="dxa"/>
          </w:tcPr>
          <w:p w:rsidR="00097C8B" w:rsidRPr="00097C8B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proofErr w:type="spellStart"/>
            <w:r w:rsidRPr="00097C8B">
              <w:rPr>
                <w:rFonts w:asciiTheme="minorBidi" w:hAnsiTheme="minorBidi" w:cstheme="minorBidi"/>
                <w:sz w:val="32"/>
                <w:szCs w:val="32"/>
              </w:rPr>
              <w:t>Programme</w:t>
            </w:r>
            <w:proofErr w:type="spellEnd"/>
          </w:p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Specification</w:t>
            </w:r>
          </w:p>
        </w:tc>
        <w:tc>
          <w:tcPr>
            <w:tcW w:w="2719" w:type="dxa"/>
          </w:tcPr>
          <w:p w:rsidR="00097C8B" w:rsidRDefault="00097C8B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2.1 The information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 xml:space="preserve">in the </w:t>
            </w:r>
            <w:proofErr w:type="spellStart"/>
            <w:r w:rsidRPr="00097C8B">
              <w:rPr>
                <w:rFonts w:asciiTheme="minorBidi" w:hAnsiTheme="minorBidi" w:cstheme="minorBidi"/>
                <w:sz w:val="32"/>
                <w:szCs w:val="32"/>
              </w:rPr>
              <w:t>programme</w:t>
            </w:r>
            <w:proofErr w:type="spellEnd"/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 xml:space="preserve">specification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lastRenderedPageBreak/>
              <w:t>is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comprehensive and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up-to-date [1, 2]</w:t>
            </w: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97C8B" w:rsidRPr="00A809C5" w:rsidTr="007B1D89">
        <w:tc>
          <w:tcPr>
            <w:tcW w:w="1838" w:type="dxa"/>
          </w:tcPr>
          <w:p w:rsidR="00097C8B" w:rsidRPr="00097C8B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lastRenderedPageBreak/>
              <w:t xml:space="preserve">2. </w:t>
            </w:r>
            <w:proofErr w:type="spellStart"/>
            <w:r w:rsidRPr="00097C8B">
              <w:rPr>
                <w:rFonts w:asciiTheme="minorBidi" w:hAnsiTheme="minorBidi" w:cstheme="minorBidi"/>
                <w:sz w:val="32"/>
                <w:szCs w:val="32"/>
              </w:rPr>
              <w:t>Programme</w:t>
            </w:r>
            <w:proofErr w:type="spellEnd"/>
          </w:p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Specification</w:t>
            </w:r>
          </w:p>
        </w:tc>
        <w:tc>
          <w:tcPr>
            <w:tcW w:w="2719" w:type="dxa"/>
          </w:tcPr>
          <w:p w:rsidR="00097C8B" w:rsidRPr="00097C8B" w:rsidRDefault="00097C8B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2.2 The information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in the course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specification is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comprehensive and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up-to-date [1, 2]</w:t>
            </w: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97C8B" w:rsidRPr="00A809C5" w:rsidTr="007B1D89">
        <w:tc>
          <w:tcPr>
            <w:tcW w:w="1838" w:type="dxa"/>
          </w:tcPr>
          <w:p w:rsidR="00097C8B" w:rsidRPr="00097C8B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 xml:space="preserve">2. </w:t>
            </w:r>
            <w:proofErr w:type="spellStart"/>
            <w:r w:rsidRPr="00097C8B">
              <w:rPr>
                <w:rFonts w:asciiTheme="minorBidi" w:hAnsiTheme="minorBidi" w:cstheme="minorBidi"/>
                <w:sz w:val="32"/>
                <w:szCs w:val="32"/>
              </w:rPr>
              <w:t>Programme</w:t>
            </w:r>
            <w:proofErr w:type="spellEnd"/>
          </w:p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Specification</w:t>
            </w:r>
          </w:p>
        </w:tc>
        <w:tc>
          <w:tcPr>
            <w:tcW w:w="2719" w:type="dxa"/>
          </w:tcPr>
          <w:p w:rsidR="00097C8B" w:rsidRPr="00097C8B" w:rsidRDefault="00097C8B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 xml:space="preserve">2.3 The </w:t>
            </w:r>
            <w:proofErr w:type="spellStart"/>
            <w:r w:rsidRPr="00097C8B">
              <w:rPr>
                <w:rFonts w:asciiTheme="minorBidi" w:hAnsiTheme="minorBidi" w:cstheme="minorBidi"/>
                <w:sz w:val="32"/>
                <w:szCs w:val="32"/>
              </w:rPr>
              <w:t>programme</w:t>
            </w:r>
            <w:proofErr w:type="spellEnd"/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and course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specifications are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communicated and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made available to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the stakeholders [1,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2]</w:t>
            </w: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97C8B" w:rsidRPr="00A809C5" w:rsidTr="007B1D89">
        <w:tc>
          <w:tcPr>
            <w:tcW w:w="1838" w:type="dxa"/>
          </w:tcPr>
          <w:p w:rsidR="00097C8B" w:rsidRPr="00097C8B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proofErr w:type="spellStart"/>
            <w:r w:rsidRPr="00097C8B">
              <w:rPr>
                <w:rFonts w:asciiTheme="minorBidi" w:hAnsiTheme="minorBidi" w:cstheme="minorBidi"/>
                <w:sz w:val="32"/>
                <w:szCs w:val="32"/>
              </w:rPr>
              <w:t>Programme</w:t>
            </w:r>
            <w:proofErr w:type="spellEnd"/>
          </w:p>
          <w:p w:rsidR="00097C8B" w:rsidRPr="00097C8B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Structure and</w:t>
            </w:r>
          </w:p>
          <w:p w:rsidR="00097C8B" w:rsidRPr="00097C8B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Content</w:t>
            </w:r>
          </w:p>
        </w:tc>
        <w:tc>
          <w:tcPr>
            <w:tcW w:w="2719" w:type="dxa"/>
          </w:tcPr>
          <w:p w:rsidR="00097C8B" w:rsidRPr="00097C8B" w:rsidRDefault="00097C8B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3.1 The curriculum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is designed based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on constructive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alignment with the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expected learning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outcomes [1]</w:t>
            </w: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97C8B" w:rsidRPr="00A809C5" w:rsidTr="007B1D89">
        <w:tc>
          <w:tcPr>
            <w:tcW w:w="1838" w:type="dxa"/>
          </w:tcPr>
          <w:p w:rsidR="00097C8B" w:rsidRPr="00097C8B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proofErr w:type="spellStart"/>
            <w:r w:rsidRPr="00097C8B">
              <w:rPr>
                <w:rFonts w:asciiTheme="minorBidi" w:hAnsiTheme="minorBidi" w:cstheme="minorBidi"/>
                <w:sz w:val="32"/>
                <w:szCs w:val="32"/>
              </w:rPr>
              <w:t>Programme</w:t>
            </w:r>
            <w:proofErr w:type="spellEnd"/>
          </w:p>
          <w:p w:rsidR="00097C8B" w:rsidRPr="00097C8B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Structure and</w:t>
            </w:r>
          </w:p>
          <w:p w:rsidR="00097C8B" w:rsidRPr="00097C8B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Content</w:t>
            </w:r>
          </w:p>
        </w:tc>
        <w:tc>
          <w:tcPr>
            <w:tcW w:w="2719" w:type="dxa"/>
          </w:tcPr>
          <w:p w:rsidR="00097C8B" w:rsidRPr="00097C8B" w:rsidRDefault="00097C8B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3.2 The contribution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made by each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course to achieve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the expected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learning outcomes is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clear [2]</w:t>
            </w: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97C8B" w:rsidRPr="00A809C5" w:rsidTr="007B1D89">
        <w:tc>
          <w:tcPr>
            <w:tcW w:w="1838" w:type="dxa"/>
          </w:tcPr>
          <w:p w:rsidR="00097C8B" w:rsidRPr="00097C8B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 xml:space="preserve">3. </w:t>
            </w:r>
            <w:proofErr w:type="spellStart"/>
            <w:r w:rsidRPr="00097C8B">
              <w:rPr>
                <w:rFonts w:asciiTheme="minorBidi" w:hAnsiTheme="minorBidi" w:cstheme="minorBidi"/>
                <w:sz w:val="32"/>
                <w:szCs w:val="32"/>
              </w:rPr>
              <w:t>Programme</w:t>
            </w:r>
            <w:proofErr w:type="spellEnd"/>
          </w:p>
          <w:p w:rsidR="00097C8B" w:rsidRPr="00097C8B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Structure and</w:t>
            </w:r>
          </w:p>
          <w:p w:rsidR="00097C8B" w:rsidRPr="00097C8B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Content</w:t>
            </w:r>
          </w:p>
        </w:tc>
        <w:tc>
          <w:tcPr>
            <w:tcW w:w="2719" w:type="dxa"/>
          </w:tcPr>
          <w:p w:rsidR="00097C8B" w:rsidRPr="00097C8B" w:rsidRDefault="00097C8B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3.3 The curriculum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is logically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structured,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sequenced,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integrated and up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to-date [3, 4, 5, 6]</w:t>
            </w: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97C8B" w:rsidRPr="00A809C5" w:rsidTr="007B1D89">
        <w:tc>
          <w:tcPr>
            <w:tcW w:w="1838" w:type="dxa"/>
          </w:tcPr>
          <w:p w:rsidR="00097C8B" w:rsidRPr="00097C8B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4. Teaching and</w:t>
            </w:r>
          </w:p>
          <w:p w:rsidR="00097C8B" w:rsidRPr="00097C8B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Learning Approach</w:t>
            </w:r>
          </w:p>
        </w:tc>
        <w:tc>
          <w:tcPr>
            <w:tcW w:w="2719" w:type="dxa"/>
          </w:tcPr>
          <w:p w:rsidR="00097C8B" w:rsidRPr="00097C8B" w:rsidRDefault="00097C8B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4.1 The educational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philosophy is well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articulated and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communicated to all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stakeholders [1]</w:t>
            </w: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97C8B" w:rsidRPr="00A809C5" w:rsidTr="007B1D89">
        <w:tc>
          <w:tcPr>
            <w:tcW w:w="1838" w:type="dxa"/>
          </w:tcPr>
          <w:p w:rsidR="00097C8B" w:rsidRPr="00097C8B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4. Teaching and</w:t>
            </w:r>
          </w:p>
          <w:p w:rsidR="00097C8B" w:rsidRPr="00097C8B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Learning Approach</w:t>
            </w:r>
          </w:p>
        </w:tc>
        <w:tc>
          <w:tcPr>
            <w:tcW w:w="2719" w:type="dxa"/>
          </w:tcPr>
          <w:p w:rsidR="00097C8B" w:rsidRPr="00097C8B" w:rsidRDefault="00097C8B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4.2 Teaching and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proofErr w:type="spellStart"/>
            <w:r w:rsidRPr="00097C8B">
              <w:rPr>
                <w:rFonts w:asciiTheme="minorBidi" w:hAnsiTheme="minorBidi" w:cstheme="minorBidi"/>
                <w:sz w:val="32"/>
                <w:szCs w:val="32"/>
              </w:rPr>
              <w:t>earning</w:t>
            </w:r>
            <w:proofErr w:type="spellEnd"/>
            <w:r w:rsidRPr="00097C8B">
              <w:rPr>
                <w:rFonts w:asciiTheme="minorBidi" w:hAnsiTheme="minorBidi" w:cstheme="minorBidi"/>
                <w:sz w:val="32"/>
                <w:szCs w:val="32"/>
              </w:rPr>
              <w:t xml:space="preserve"> activities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are constructively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aligned to the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achievement of the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expected learning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outcomes [2, 3, 4]</w:t>
            </w: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97C8B" w:rsidRPr="00A809C5" w:rsidTr="007B1D89">
        <w:tc>
          <w:tcPr>
            <w:tcW w:w="1838" w:type="dxa"/>
          </w:tcPr>
          <w:p w:rsidR="00097C8B" w:rsidRPr="00097C8B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4. Teaching and</w:t>
            </w:r>
          </w:p>
          <w:p w:rsidR="00097C8B" w:rsidRPr="00097C8B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Learning Approach</w:t>
            </w:r>
          </w:p>
        </w:tc>
        <w:tc>
          <w:tcPr>
            <w:tcW w:w="2719" w:type="dxa"/>
          </w:tcPr>
          <w:p w:rsidR="00097C8B" w:rsidRPr="00097C8B" w:rsidRDefault="00097C8B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4.3 Teaching and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learning activities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enhance life-long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learning [5]</w:t>
            </w: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97C8B" w:rsidRPr="00A809C5" w:rsidTr="007B1D89">
        <w:tc>
          <w:tcPr>
            <w:tcW w:w="1838" w:type="dxa"/>
          </w:tcPr>
          <w:p w:rsidR="00097C8B" w:rsidRPr="00097C8B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5. Student</w:t>
            </w:r>
          </w:p>
          <w:p w:rsidR="00097C8B" w:rsidRPr="00097C8B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Assessment</w:t>
            </w:r>
          </w:p>
        </w:tc>
        <w:tc>
          <w:tcPr>
            <w:tcW w:w="2719" w:type="dxa"/>
          </w:tcPr>
          <w:p w:rsidR="00097C8B" w:rsidRPr="00097C8B" w:rsidRDefault="00097C8B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5.1 The student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assessment is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constructively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aligned to the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achievement of the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expected learning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outcomes [1, 2]</w:t>
            </w: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97C8B" w:rsidRPr="00A809C5" w:rsidTr="007B1D89">
        <w:tc>
          <w:tcPr>
            <w:tcW w:w="1838" w:type="dxa"/>
          </w:tcPr>
          <w:p w:rsidR="00097C8B" w:rsidRPr="00097C8B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5. Student</w:t>
            </w:r>
          </w:p>
          <w:p w:rsidR="00097C8B" w:rsidRPr="00097C8B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Assessment</w:t>
            </w:r>
          </w:p>
        </w:tc>
        <w:tc>
          <w:tcPr>
            <w:tcW w:w="2719" w:type="dxa"/>
          </w:tcPr>
          <w:p w:rsidR="00097C8B" w:rsidRPr="00097C8B" w:rsidRDefault="00097C8B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5.2 The student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assessments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including timelines,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methods,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regulations, weight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distribution, rubrics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and grading are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explicit and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communicated to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students [4, 5]</w:t>
            </w: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97C8B" w:rsidRPr="00A809C5" w:rsidTr="007B1D89">
        <w:tc>
          <w:tcPr>
            <w:tcW w:w="1838" w:type="dxa"/>
          </w:tcPr>
          <w:p w:rsidR="00097C8B" w:rsidRPr="00097C8B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5. Student</w:t>
            </w:r>
          </w:p>
          <w:p w:rsidR="00097C8B" w:rsidRPr="00097C8B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Assessment</w:t>
            </w:r>
          </w:p>
        </w:tc>
        <w:tc>
          <w:tcPr>
            <w:tcW w:w="2719" w:type="dxa"/>
          </w:tcPr>
          <w:p w:rsidR="00097C8B" w:rsidRPr="00097C8B" w:rsidRDefault="00097C8B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5.3 Methods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including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assessment rubrics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and marking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schemes are used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to ensure validity,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reliability and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fairness of student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assessment [6, 7]</w:t>
            </w: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97C8B" w:rsidRPr="00A809C5" w:rsidTr="007B1D89">
        <w:tc>
          <w:tcPr>
            <w:tcW w:w="1838" w:type="dxa"/>
          </w:tcPr>
          <w:p w:rsidR="00097C8B" w:rsidRPr="00097C8B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5. Student</w:t>
            </w:r>
          </w:p>
          <w:p w:rsidR="00097C8B" w:rsidRPr="00097C8B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Assessment</w:t>
            </w:r>
          </w:p>
        </w:tc>
        <w:tc>
          <w:tcPr>
            <w:tcW w:w="2719" w:type="dxa"/>
          </w:tcPr>
          <w:p w:rsidR="00097C8B" w:rsidRPr="00097C8B" w:rsidRDefault="00097C8B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5.4 Feedback of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student assessment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is timely and helps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to improve learning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[3]</w:t>
            </w: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97C8B" w:rsidRPr="00A809C5" w:rsidTr="007B1D89">
        <w:tc>
          <w:tcPr>
            <w:tcW w:w="1838" w:type="dxa"/>
          </w:tcPr>
          <w:p w:rsidR="00097C8B" w:rsidRPr="00097C8B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5. Student</w:t>
            </w:r>
          </w:p>
          <w:p w:rsidR="00097C8B" w:rsidRPr="00097C8B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Assessment</w:t>
            </w:r>
          </w:p>
        </w:tc>
        <w:tc>
          <w:tcPr>
            <w:tcW w:w="2719" w:type="dxa"/>
          </w:tcPr>
          <w:p w:rsidR="00097C8B" w:rsidRPr="00097C8B" w:rsidRDefault="00097C8B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5.5 Students have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ready access to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appeal procedure [8]</w:t>
            </w: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97C8B" w:rsidRPr="00A809C5" w:rsidTr="007B1D89">
        <w:tc>
          <w:tcPr>
            <w:tcW w:w="1838" w:type="dxa"/>
          </w:tcPr>
          <w:p w:rsidR="00097C8B" w:rsidRPr="00097C8B" w:rsidRDefault="00097C8B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6. Academic Staff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Quality</w:t>
            </w:r>
          </w:p>
        </w:tc>
        <w:tc>
          <w:tcPr>
            <w:tcW w:w="2719" w:type="dxa"/>
          </w:tcPr>
          <w:p w:rsidR="00097C8B" w:rsidRPr="00097C8B" w:rsidRDefault="00097C8B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6.1 Academic staff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planning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(considering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succession,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promotion, redeployment,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termination, and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retirement) is carried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out to fulfil the needs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for education,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research and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service [1]</w:t>
            </w: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97C8B" w:rsidRPr="00A809C5" w:rsidTr="007B1D89">
        <w:tc>
          <w:tcPr>
            <w:tcW w:w="1838" w:type="dxa"/>
          </w:tcPr>
          <w:p w:rsidR="00097C8B" w:rsidRPr="00097C8B" w:rsidRDefault="00097C8B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6. Academic Staff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Quality</w:t>
            </w:r>
          </w:p>
        </w:tc>
        <w:tc>
          <w:tcPr>
            <w:tcW w:w="2719" w:type="dxa"/>
          </w:tcPr>
          <w:p w:rsidR="00097C8B" w:rsidRPr="00097C8B" w:rsidRDefault="00097C8B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6.2 Staff-to-student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ratio and workload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are measured and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monitored to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improve the quality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of education,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research and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service [2]</w:t>
            </w: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97C8B" w:rsidRPr="00A809C5" w:rsidTr="007B1D89">
        <w:tc>
          <w:tcPr>
            <w:tcW w:w="1838" w:type="dxa"/>
          </w:tcPr>
          <w:p w:rsidR="00097C8B" w:rsidRPr="00097C8B" w:rsidRDefault="00097C8B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6. Academic Staff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Quality</w:t>
            </w:r>
          </w:p>
        </w:tc>
        <w:tc>
          <w:tcPr>
            <w:tcW w:w="2719" w:type="dxa"/>
          </w:tcPr>
          <w:p w:rsidR="00097C8B" w:rsidRPr="00097C8B" w:rsidRDefault="00097C8B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6.3 Recruitment and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selection criteria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including ethics and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academic freedom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for appointment,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deployment and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promotion are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determined and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communicated [4, 5,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6, 7]</w:t>
            </w: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97C8B" w:rsidRPr="00A809C5" w:rsidTr="007B1D89">
        <w:tc>
          <w:tcPr>
            <w:tcW w:w="1838" w:type="dxa"/>
          </w:tcPr>
          <w:p w:rsidR="00097C8B" w:rsidRPr="00097C8B" w:rsidRDefault="00097C8B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6. Academic Staff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Quality</w:t>
            </w:r>
          </w:p>
        </w:tc>
        <w:tc>
          <w:tcPr>
            <w:tcW w:w="2719" w:type="dxa"/>
          </w:tcPr>
          <w:p w:rsidR="00097C8B" w:rsidRPr="00097C8B" w:rsidRDefault="00097C8B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6.4 Competences of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academic staff are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identified and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evaluated [3]</w:t>
            </w: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97C8B" w:rsidRPr="00A809C5" w:rsidTr="007B1D89">
        <w:tc>
          <w:tcPr>
            <w:tcW w:w="1838" w:type="dxa"/>
          </w:tcPr>
          <w:p w:rsidR="00097C8B" w:rsidRPr="00097C8B" w:rsidRDefault="00097C8B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6. Academic Staff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Quality</w:t>
            </w:r>
          </w:p>
        </w:tc>
        <w:tc>
          <w:tcPr>
            <w:tcW w:w="2719" w:type="dxa"/>
          </w:tcPr>
          <w:p w:rsidR="00097C8B" w:rsidRPr="00097C8B" w:rsidRDefault="00097C8B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6.5 Training and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developmental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needs of academic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staff are identified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and activities are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implemented to fulfil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them [8]</w:t>
            </w: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97C8B" w:rsidRPr="00A809C5" w:rsidTr="007B1D89">
        <w:tc>
          <w:tcPr>
            <w:tcW w:w="1838" w:type="dxa"/>
          </w:tcPr>
          <w:p w:rsidR="00097C8B" w:rsidRPr="00097C8B" w:rsidRDefault="00097C8B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6. Academic Staff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Quality</w:t>
            </w:r>
          </w:p>
        </w:tc>
        <w:tc>
          <w:tcPr>
            <w:tcW w:w="2719" w:type="dxa"/>
          </w:tcPr>
          <w:p w:rsidR="00097C8B" w:rsidRPr="00097C8B" w:rsidRDefault="00097C8B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6.6 Performance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management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including rewards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and recognition is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implemented to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motivate and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support education,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research and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service [9]</w:t>
            </w: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97C8B" w:rsidRPr="00A809C5" w:rsidTr="007B1D89">
        <w:tc>
          <w:tcPr>
            <w:tcW w:w="1838" w:type="dxa"/>
          </w:tcPr>
          <w:p w:rsidR="00097C8B" w:rsidRPr="00097C8B" w:rsidRDefault="00097C8B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6. Academic Staff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Quality</w:t>
            </w:r>
          </w:p>
        </w:tc>
        <w:tc>
          <w:tcPr>
            <w:tcW w:w="2719" w:type="dxa"/>
          </w:tcPr>
          <w:p w:rsidR="00097C8B" w:rsidRPr="00097C8B" w:rsidRDefault="00097C8B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97C8B">
              <w:rPr>
                <w:rFonts w:asciiTheme="minorBidi" w:hAnsiTheme="minorBidi" w:cstheme="minorBidi"/>
                <w:sz w:val="32"/>
                <w:szCs w:val="32"/>
              </w:rPr>
              <w:t>6.7 The types and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quantity of research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activities by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academic staff are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established,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monitored and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benchmarked for</w:t>
            </w:r>
            <w:r w:rsidR="007B1D8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97C8B">
              <w:rPr>
                <w:rFonts w:asciiTheme="minorBidi" w:hAnsiTheme="minorBidi" w:cstheme="minorBidi"/>
                <w:sz w:val="32"/>
                <w:szCs w:val="32"/>
              </w:rPr>
              <w:t>improvement [10]</w:t>
            </w: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97C8B" w:rsidRPr="00A809C5" w:rsidTr="007B1D89">
        <w:tc>
          <w:tcPr>
            <w:tcW w:w="1838" w:type="dxa"/>
          </w:tcPr>
          <w:p w:rsidR="00097C8B" w:rsidRPr="00097C8B" w:rsidRDefault="007B1D89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7. </w:t>
            </w:r>
            <w:r w:rsidR="005B0224" w:rsidRPr="005B0224">
              <w:rPr>
                <w:rFonts w:asciiTheme="minorBidi" w:hAnsiTheme="minorBidi" w:cstheme="minorBidi"/>
                <w:sz w:val="32"/>
                <w:szCs w:val="32"/>
              </w:rPr>
              <w:t>Support Staff Quality</w:t>
            </w:r>
          </w:p>
        </w:tc>
        <w:tc>
          <w:tcPr>
            <w:tcW w:w="2719" w:type="dxa"/>
          </w:tcPr>
          <w:p w:rsidR="00097C8B" w:rsidRPr="00097C8B" w:rsidRDefault="007B1D89" w:rsidP="00D473CF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7.1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Support staff planning (at the library, laboratory, IT</w:t>
            </w:r>
            <w:r w:rsidR="00D473C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facility and student services) is carried out to fulfil</w:t>
            </w:r>
            <w:r w:rsidR="00D473C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the needs for education, research and service [1]</w:t>
            </w: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7B1D89" w:rsidRPr="00A809C5" w:rsidTr="007B1D89">
        <w:tc>
          <w:tcPr>
            <w:tcW w:w="1838" w:type="dxa"/>
          </w:tcPr>
          <w:p w:rsidR="007B1D89" w:rsidRPr="00097C8B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7. </w:t>
            </w:r>
            <w:r w:rsidRPr="005B0224">
              <w:rPr>
                <w:rFonts w:asciiTheme="minorBidi" w:hAnsiTheme="minorBidi" w:cstheme="minorBidi"/>
                <w:sz w:val="32"/>
                <w:szCs w:val="32"/>
              </w:rPr>
              <w:t>Support Staff Quality</w:t>
            </w:r>
          </w:p>
        </w:tc>
        <w:tc>
          <w:tcPr>
            <w:tcW w:w="2719" w:type="dxa"/>
          </w:tcPr>
          <w:p w:rsidR="007B1D89" w:rsidRPr="00097C8B" w:rsidRDefault="007B1D89" w:rsidP="00D473CF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7.2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Recruitment and selection criteria for</w:t>
            </w:r>
            <w:r w:rsidR="00D473C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appointment, deployment and promotion are</w:t>
            </w:r>
            <w:r w:rsidR="00D473C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determined and communicated [2]</w:t>
            </w: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7B1D89" w:rsidRPr="00A809C5" w:rsidTr="007B1D89">
        <w:tc>
          <w:tcPr>
            <w:tcW w:w="1838" w:type="dxa"/>
          </w:tcPr>
          <w:p w:rsidR="007B1D89" w:rsidRPr="00097C8B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7. </w:t>
            </w:r>
            <w:r w:rsidRPr="005B0224">
              <w:rPr>
                <w:rFonts w:asciiTheme="minorBidi" w:hAnsiTheme="minorBidi" w:cstheme="minorBidi"/>
                <w:sz w:val="32"/>
                <w:szCs w:val="32"/>
              </w:rPr>
              <w:t>Support Staff Quality</w:t>
            </w:r>
          </w:p>
        </w:tc>
        <w:tc>
          <w:tcPr>
            <w:tcW w:w="2719" w:type="dxa"/>
          </w:tcPr>
          <w:p w:rsidR="007B1D89" w:rsidRPr="00097C8B" w:rsidRDefault="007B1D89" w:rsidP="00D473CF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7.3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Competences of support staff are identified and</w:t>
            </w:r>
            <w:r w:rsidR="00D473C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evaluated [3]</w:t>
            </w: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7B1D89" w:rsidRPr="00A809C5" w:rsidTr="007B1D89">
        <w:tc>
          <w:tcPr>
            <w:tcW w:w="1838" w:type="dxa"/>
          </w:tcPr>
          <w:p w:rsidR="007B1D89" w:rsidRPr="00097C8B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7. </w:t>
            </w:r>
            <w:r w:rsidRPr="005B0224">
              <w:rPr>
                <w:rFonts w:asciiTheme="minorBidi" w:hAnsiTheme="minorBidi" w:cstheme="minorBidi"/>
                <w:sz w:val="32"/>
                <w:szCs w:val="32"/>
              </w:rPr>
              <w:t>Support Staff Quality</w:t>
            </w:r>
          </w:p>
        </w:tc>
        <w:tc>
          <w:tcPr>
            <w:tcW w:w="2719" w:type="dxa"/>
          </w:tcPr>
          <w:p w:rsidR="007B1D89" w:rsidRPr="00097C8B" w:rsidRDefault="007B1D89" w:rsidP="00D473CF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7.4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Training and developmental needs of support staff</w:t>
            </w:r>
            <w:r w:rsidR="00D473C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are identified and activities are implemented to</w:t>
            </w:r>
            <w:r w:rsidR="00D473C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fulfil them [4]</w:t>
            </w: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7B1D89" w:rsidRPr="00A809C5" w:rsidTr="007B1D89">
        <w:tc>
          <w:tcPr>
            <w:tcW w:w="1838" w:type="dxa"/>
          </w:tcPr>
          <w:p w:rsidR="007B1D89" w:rsidRPr="00097C8B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7. </w:t>
            </w:r>
            <w:r w:rsidRPr="005B0224">
              <w:rPr>
                <w:rFonts w:asciiTheme="minorBidi" w:hAnsiTheme="minorBidi" w:cstheme="minorBidi"/>
                <w:sz w:val="32"/>
                <w:szCs w:val="32"/>
              </w:rPr>
              <w:t>Support Staff Quality</w:t>
            </w:r>
          </w:p>
        </w:tc>
        <w:tc>
          <w:tcPr>
            <w:tcW w:w="2719" w:type="dxa"/>
          </w:tcPr>
          <w:p w:rsidR="007B1D89" w:rsidRPr="00097C8B" w:rsidRDefault="007B1D89" w:rsidP="00D473CF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7.5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Performance management including rewards and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recognition is implemented to motivate and</w:t>
            </w:r>
            <w:r w:rsidR="00D473C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support education, research and service [5]</w:t>
            </w: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97C8B" w:rsidRPr="00A809C5" w:rsidTr="007B1D89">
        <w:tc>
          <w:tcPr>
            <w:tcW w:w="1838" w:type="dxa"/>
          </w:tcPr>
          <w:p w:rsidR="00097C8B" w:rsidRPr="00097C8B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8.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Student Quality and Support</w:t>
            </w:r>
          </w:p>
        </w:tc>
        <w:tc>
          <w:tcPr>
            <w:tcW w:w="2719" w:type="dxa"/>
          </w:tcPr>
          <w:p w:rsidR="00097C8B" w:rsidRPr="00097C8B" w:rsidRDefault="007B1D89" w:rsidP="00D473CF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8.1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The student intake policy and admission criteria</w:t>
            </w:r>
            <w:r w:rsidR="00D473C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are defined, communicated, published, and up-to</w:t>
            </w:r>
            <w:r w:rsidR="00D473CF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date [1]</w:t>
            </w: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097C8B" w:rsidRPr="00A809C5" w:rsidRDefault="00097C8B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7B1D89" w:rsidRPr="00A809C5" w:rsidTr="007B1D89">
        <w:tc>
          <w:tcPr>
            <w:tcW w:w="1838" w:type="dxa"/>
          </w:tcPr>
          <w:p w:rsidR="007B1D89" w:rsidRPr="00097C8B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8.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Student Quality and Support</w:t>
            </w:r>
          </w:p>
        </w:tc>
        <w:tc>
          <w:tcPr>
            <w:tcW w:w="2719" w:type="dxa"/>
          </w:tcPr>
          <w:p w:rsidR="007B1D89" w:rsidRPr="00097C8B" w:rsidRDefault="007B1D89" w:rsidP="00D473CF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8.2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The methods and criteria for the selection of</w:t>
            </w:r>
            <w:r w:rsidR="00D473C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students are determined and evaluated [2]</w:t>
            </w: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7B1D89" w:rsidRPr="00A809C5" w:rsidTr="007B1D89">
        <w:tc>
          <w:tcPr>
            <w:tcW w:w="1838" w:type="dxa"/>
          </w:tcPr>
          <w:p w:rsidR="007B1D89" w:rsidRPr="00097C8B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8.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Student Quality and Support</w:t>
            </w:r>
          </w:p>
        </w:tc>
        <w:tc>
          <w:tcPr>
            <w:tcW w:w="2719" w:type="dxa"/>
          </w:tcPr>
          <w:p w:rsidR="007B1D89" w:rsidRDefault="007B1D89" w:rsidP="00D473CF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8.3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There is an adequate monitoring system for</w:t>
            </w:r>
            <w:r w:rsidR="00D473C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student progress, academic performance, and</w:t>
            </w:r>
            <w:r w:rsidR="00D473C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workload [3]</w:t>
            </w: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7B1D89" w:rsidRPr="00A809C5" w:rsidTr="007B1D89">
        <w:tc>
          <w:tcPr>
            <w:tcW w:w="1838" w:type="dxa"/>
          </w:tcPr>
          <w:p w:rsidR="007B1D89" w:rsidRPr="00097C8B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8.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Student Quality and Support</w:t>
            </w:r>
          </w:p>
        </w:tc>
        <w:tc>
          <w:tcPr>
            <w:tcW w:w="2719" w:type="dxa"/>
          </w:tcPr>
          <w:p w:rsidR="007B1D89" w:rsidRDefault="007B1D89" w:rsidP="00D473CF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8.4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Academic advice, co-curricular activities, student</w:t>
            </w:r>
            <w:r w:rsidR="00D473C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competition, and other student support services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are available to improve learning and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employability [4]</w:t>
            </w: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7B1D89" w:rsidRPr="00A809C5" w:rsidTr="007B1D89">
        <w:tc>
          <w:tcPr>
            <w:tcW w:w="1838" w:type="dxa"/>
          </w:tcPr>
          <w:p w:rsidR="007B1D89" w:rsidRPr="00097C8B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8.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Student Quality and Support</w:t>
            </w:r>
          </w:p>
        </w:tc>
        <w:tc>
          <w:tcPr>
            <w:tcW w:w="2719" w:type="dxa"/>
          </w:tcPr>
          <w:p w:rsidR="007B1D89" w:rsidRDefault="007B1D89" w:rsidP="00D473CF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8.5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The physical, social and psychological</w:t>
            </w:r>
            <w:r w:rsidR="00D473C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environment is conducive for education and</w:t>
            </w:r>
            <w:r w:rsidR="00D473C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research as well as personal well-being [5]</w:t>
            </w: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7B1D89" w:rsidRPr="00A809C5" w:rsidTr="007B1D89">
        <w:tc>
          <w:tcPr>
            <w:tcW w:w="1838" w:type="dxa"/>
          </w:tcPr>
          <w:p w:rsidR="007B1D89" w:rsidRPr="00097C8B" w:rsidRDefault="007B1D89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9.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Facilities and Infrastructure</w:t>
            </w:r>
          </w:p>
        </w:tc>
        <w:tc>
          <w:tcPr>
            <w:tcW w:w="2719" w:type="dxa"/>
          </w:tcPr>
          <w:p w:rsidR="007B1D89" w:rsidRDefault="007B1D89" w:rsidP="00D473CF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9.1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The teaching and learning facilities and</w:t>
            </w:r>
            <w:r w:rsidR="00D473C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equipment (lecture halls, classrooms, project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rooms, etc.) are adequate and updated to support</w:t>
            </w:r>
            <w:r w:rsidR="00D473C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education and research [1]</w:t>
            </w:r>
          </w:p>
        </w:tc>
        <w:tc>
          <w:tcPr>
            <w:tcW w:w="3660" w:type="dxa"/>
          </w:tcPr>
          <w:p w:rsidR="007B1D89" w:rsidRPr="00A809C5" w:rsidRDefault="007B1D89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7B1D89" w:rsidRPr="00A809C5" w:rsidRDefault="007B1D89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7B1D89" w:rsidRPr="00A809C5" w:rsidRDefault="007B1D89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7B1D89" w:rsidRPr="00A809C5" w:rsidRDefault="007B1D89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7B1D89" w:rsidRPr="00A809C5" w:rsidTr="007B1D89">
        <w:tc>
          <w:tcPr>
            <w:tcW w:w="1838" w:type="dxa"/>
          </w:tcPr>
          <w:p w:rsidR="007B1D89" w:rsidRPr="00097C8B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9.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Facilities and Infrastructure</w:t>
            </w:r>
          </w:p>
        </w:tc>
        <w:tc>
          <w:tcPr>
            <w:tcW w:w="2719" w:type="dxa"/>
          </w:tcPr>
          <w:p w:rsidR="007B1D89" w:rsidRDefault="007B1D89" w:rsidP="00D473CF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9.2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The library and its resources are adequate and</w:t>
            </w:r>
            <w:r w:rsidR="00D473C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updated to support education and research [3, 4]</w:t>
            </w: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7B1D89" w:rsidRPr="00A809C5" w:rsidTr="007B1D89">
        <w:tc>
          <w:tcPr>
            <w:tcW w:w="1838" w:type="dxa"/>
          </w:tcPr>
          <w:p w:rsidR="007B1D89" w:rsidRPr="00097C8B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9.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Facilities and Infrastructure</w:t>
            </w:r>
          </w:p>
        </w:tc>
        <w:tc>
          <w:tcPr>
            <w:tcW w:w="2719" w:type="dxa"/>
          </w:tcPr>
          <w:p w:rsidR="007B1D89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9.3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The laboratories and equipment are adequate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and updated to support education and research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[1, 2]</w:t>
            </w: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7B1D89" w:rsidRPr="00A809C5" w:rsidTr="007B1D89">
        <w:tc>
          <w:tcPr>
            <w:tcW w:w="1838" w:type="dxa"/>
          </w:tcPr>
          <w:p w:rsidR="007B1D89" w:rsidRPr="00097C8B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9.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Facilities and Infrastructure</w:t>
            </w:r>
          </w:p>
        </w:tc>
        <w:tc>
          <w:tcPr>
            <w:tcW w:w="2719" w:type="dxa"/>
          </w:tcPr>
          <w:p w:rsidR="007B1D89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9.4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The IT facilities including e-learning infrastructure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are adequate and updated to support education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and research [1, 5, 6]</w:t>
            </w: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7B1D89" w:rsidRPr="00A809C5" w:rsidTr="007B1D89">
        <w:tc>
          <w:tcPr>
            <w:tcW w:w="1838" w:type="dxa"/>
          </w:tcPr>
          <w:p w:rsidR="007B1D89" w:rsidRPr="00097C8B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9.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Facilities and Infrastructure</w:t>
            </w:r>
          </w:p>
        </w:tc>
        <w:tc>
          <w:tcPr>
            <w:tcW w:w="2719" w:type="dxa"/>
          </w:tcPr>
          <w:p w:rsidR="007B1D89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9.5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The standards for environment, health and safety;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and access for people with special needs are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defined and implemented [7]</w:t>
            </w: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7B1D89" w:rsidRPr="00A809C5" w:rsidTr="007B1D89">
        <w:tc>
          <w:tcPr>
            <w:tcW w:w="1838" w:type="dxa"/>
          </w:tcPr>
          <w:p w:rsidR="007B1D89" w:rsidRPr="00097C8B" w:rsidRDefault="007B1D89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10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Quality Enhancement</w:t>
            </w:r>
          </w:p>
        </w:tc>
        <w:tc>
          <w:tcPr>
            <w:tcW w:w="2719" w:type="dxa"/>
          </w:tcPr>
          <w:p w:rsidR="007B1D89" w:rsidRDefault="007B1D89" w:rsidP="00D473CF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10.1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Stakeholders’ needs and feedback serve as input</w:t>
            </w:r>
            <w:r w:rsidR="00D473C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to curriculum design and development [1]</w:t>
            </w:r>
          </w:p>
        </w:tc>
        <w:tc>
          <w:tcPr>
            <w:tcW w:w="3660" w:type="dxa"/>
          </w:tcPr>
          <w:p w:rsidR="007B1D89" w:rsidRPr="00A809C5" w:rsidRDefault="007B1D89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7B1D89" w:rsidRPr="00A809C5" w:rsidRDefault="007B1D89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7B1D89" w:rsidRPr="00A809C5" w:rsidRDefault="007B1D89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7B1D89" w:rsidRPr="00A809C5" w:rsidRDefault="007B1D89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7B1D89" w:rsidRPr="00A809C5" w:rsidTr="007B1D89">
        <w:tc>
          <w:tcPr>
            <w:tcW w:w="1838" w:type="dxa"/>
          </w:tcPr>
          <w:p w:rsidR="007B1D89" w:rsidRPr="00097C8B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10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Quality Enhancement</w:t>
            </w:r>
          </w:p>
        </w:tc>
        <w:tc>
          <w:tcPr>
            <w:tcW w:w="2719" w:type="dxa"/>
          </w:tcPr>
          <w:p w:rsidR="007B1D89" w:rsidRDefault="007B1D89" w:rsidP="00D473CF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10.2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The curriculum design and development process</w:t>
            </w:r>
            <w:r w:rsidR="00D473C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is established and subjected to evaluation and</w:t>
            </w:r>
            <w:r w:rsidR="00D473C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enhancement [2]</w:t>
            </w: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7B1D89" w:rsidRPr="00A809C5" w:rsidTr="007B1D89">
        <w:tc>
          <w:tcPr>
            <w:tcW w:w="1838" w:type="dxa"/>
          </w:tcPr>
          <w:p w:rsidR="007B1D89" w:rsidRPr="00097C8B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10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Quality Enhancement</w:t>
            </w:r>
          </w:p>
        </w:tc>
        <w:tc>
          <w:tcPr>
            <w:tcW w:w="2719" w:type="dxa"/>
          </w:tcPr>
          <w:p w:rsidR="007B1D89" w:rsidRDefault="007B1D89" w:rsidP="00D473CF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10.3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The teaching and learning processes and student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assessment are continuously reviewed and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evaluated to ensure their relevance and</w:t>
            </w:r>
            <w:r w:rsidR="00D473C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alignment [3]</w:t>
            </w: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7B1D89" w:rsidRPr="00A809C5" w:rsidTr="007B1D89">
        <w:tc>
          <w:tcPr>
            <w:tcW w:w="1838" w:type="dxa"/>
          </w:tcPr>
          <w:p w:rsidR="007B1D89" w:rsidRPr="00097C8B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10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Quality Enhancement</w:t>
            </w:r>
          </w:p>
        </w:tc>
        <w:tc>
          <w:tcPr>
            <w:tcW w:w="2719" w:type="dxa"/>
          </w:tcPr>
          <w:p w:rsidR="007B1D89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10.4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Research output is used to enhance teaching and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learning [4]</w:t>
            </w: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7B1D89" w:rsidRPr="00A809C5" w:rsidTr="007B1D89">
        <w:tc>
          <w:tcPr>
            <w:tcW w:w="1838" w:type="dxa"/>
          </w:tcPr>
          <w:p w:rsidR="007B1D89" w:rsidRPr="00097C8B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10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Quality Enhancement</w:t>
            </w:r>
          </w:p>
        </w:tc>
        <w:tc>
          <w:tcPr>
            <w:tcW w:w="2719" w:type="dxa"/>
          </w:tcPr>
          <w:p w:rsidR="007B1D89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10.5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Quality of support services and facilities (at the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library, laboratory, IT facility and student services)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is subjected to evaluation and enhancement [5]</w:t>
            </w: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7B1D89" w:rsidRPr="00A809C5" w:rsidTr="007B1D89">
        <w:tc>
          <w:tcPr>
            <w:tcW w:w="1838" w:type="dxa"/>
          </w:tcPr>
          <w:p w:rsidR="007B1D89" w:rsidRPr="00097C8B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10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Quality Enhancement</w:t>
            </w:r>
          </w:p>
        </w:tc>
        <w:tc>
          <w:tcPr>
            <w:tcW w:w="2719" w:type="dxa"/>
          </w:tcPr>
          <w:p w:rsidR="007B1D89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10.6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The stakeholder’s feedback mechanisms are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systematic and subjected to evaluation and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enhancement [6]</w:t>
            </w: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7B1D89" w:rsidRPr="00A809C5" w:rsidTr="007B1D89">
        <w:tc>
          <w:tcPr>
            <w:tcW w:w="1838" w:type="dxa"/>
          </w:tcPr>
          <w:p w:rsidR="007B1D89" w:rsidRPr="00097C8B" w:rsidRDefault="007B1D89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11. Output</w:t>
            </w:r>
          </w:p>
        </w:tc>
        <w:tc>
          <w:tcPr>
            <w:tcW w:w="2719" w:type="dxa"/>
          </w:tcPr>
          <w:p w:rsidR="007B1D89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11.1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The pass rates and dropout rates are established,</w:t>
            </w:r>
            <w:r w:rsidR="00D473C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monitored and benchmarked for improvement [1]</w:t>
            </w:r>
          </w:p>
        </w:tc>
        <w:tc>
          <w:tcPr>
            <w:tcW w:w="3660" w:type="dxa"/>
          </w:tcPr>
          <w:p w:rsidR="007B1D89" w:rsidRPr="00A809C5" w:rsidRDefault="007B1D89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7B1D89" w:rsidRPr="00A809C5" w:rsidRDefault="007B1D89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7B1D89" w:rsidRPr="00A809C5" w:rsidRDefault="007B1D89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7B1D89" w:rsidRPr="00A809C5" w:rsidRDefault="007B1D89" w:rsidP="00097C8B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7B1D89" w:rsidRPr="00A809C5" w:rsidTr="007B1D89">
        <w:tc>
          <w:tcPr>
            <w:tcW w:w="1838" w:type="dxa"/>
          </w:tcPr>
          <w:p w:rsidR="007B1D89" w:rsidRPr="00097C8B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11. Output</w:t>
            </w:r>
          </w:p>
        </w:tc>
        <w:tc>
          <w:tcPr>
            <w:tcW w:w="2719" w:type="dxa"/>
          </w:tcPr>
          <w:p w:rsidR="007B1D89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11.2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The average time to graduate is established,</w:t>
            </w:r>
            <w:r w:rsidR="00D473C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monitored and benchmarked for improvement [1]</w:t>
            </w: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7B1D89" w:rsidRPr="00A809C5" w:rsidTr="007B1D89">
        <w:tc>
          <w:tcPr>
            <w:tcW w:w="1838" w:type="dxa"/>
          </w:tcPr>
          <w:p w:rsidR="007B1D89" w:rsidRPr="00097C8B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11. Output</w:t>
            </w:r>
          </w:p>
        </w:tc>
        <w:tc>
          <w:tcPr>
            <w:tcW w:w="2719" w:type="dxa"/>
          </w:tcPr>
          <w:p w:rsidR="007B1D89" w:rsidRDefault="007B1D89" w:rsidP="00D473CF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11.3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Employability of graduates is established,</w:t>
            </w:r>
            <w:r w:rsidR="00D473C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monitored and benchmarked for improvement [1]</w:t>
            </w: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7B1D89" w:rsidRPr="00A809C5" w:rsidTr="007B1D89">
        <w:tc>
          <w:tcPr>
            <w:tcW w:w="1838" w:type="dxa"/>
          </w:tcPr>
          <w:p w:rsidR="007B1D89" w:rsidRPr="00097C8B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11. Output</w:t>
            </w:r>
          </w:p>
        </w:tc>
        <w:tc>
          <w:tcPr>
            <w:tcW w:w="2719" w:type="dxa"/>
          </w:tcPr>
          <w:p w:rsidR="007B1D89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11.4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The types and quantity of research activities by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students are established, monitored and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benchmarked for improvement [2]</w:t>
            </w: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7B1D89" w:rsidRPr="00A809C5" w:rsidTr="007B1D89">
        <w:tc>
          <w:tcPr>
            <w:tcW w:w="1838" w:type="dxa"/>
          </w:tcPr>
          <w:p w:rsidR="007B1D89" w:rsidRPr="00097C8B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11. Output</w:t>
            </w:r>
          </w:p>
        </w:tc>
        <w:tc>
          <w:tcPr>
            <w:tcW w:w="2719" w:type="dxa"/>
          </w:tcPr>
          <w:p w:rsidR="007B1D89" w:rsidRDefault="007B1D89" w:rsidP="00D473CF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11.5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The satisfaction levels of stakeholders are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established, monitored and benchmarked for</w:t>
            </w:r>
            <w:r w:rsidR="00D473C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B1D89">
              <w:rPr>
                <w:rFonts w:asciiTheme="minorBidi" w:hAnsiTheme="minorBidi" w:cstheme="minorBidi"/>
                <w:sz w:val="32"/>
                <w:szCs w:val="32"/>
              </w:rPr>
              <w:t>improvement [3]</w:t>
            </w: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366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40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881" w:type="dxa"/>
          </w:tcPr>
          <w:p w:rsidR="007B1D89" w:rsidRPr="00A809C5" w:rsidRDefault="007B1D89" w:rsidP="007B1D89">
            <w:pPr>
              <w:spacing w:after="0" w:line="240" w:lineRule="auto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:rsidR="00B32C91" w:rsidRDefault="00B32C91" w:rsidP="007B1D89">
      <w:pPr>
        <w:suppressAutoHyphens w:val="0"/>
        <w:spacing w:after="200" w:line="276" w:lineRule="auto"/>
        <w:rPr>
          <w:rFonts w:asciiTheme="minorBidi" w:hAnsiTheme="minorBidi" w:cstheme="minorBidi"/>
          <w:sz w:val="32"/>
          <w:szCs w:val="32"/>
        </w:rPr>
      </w:pPr>
    </w:p>
    <w:p w:rsidR="00521203" w:rsidRDefault="00521203">
      <w:pPr>
        <w:suppressAutoHyphens w:val="0"/>
        <w:spacing w:after="200" w:line="276" w:lineRule="auto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/>
          <w:sz w:val="32"/>
          <w:szCs w:val="32"/>
          <w:cs/>
        </w:rPr>
        <w:br w:type="page"/>
      </w:r>
    </w:p>
    <w:p w:rsidR="00521203" w:rsidRDefault="00521203" w:rsidP="007B1D89">
      <w:pPr>
        <w:suppressAutoHyphens w:val="0"/>
        <w:spacing w:after="200" w:line="276" w:lineRule="auto"/>
        <w:rPr>
          <w:rFonts w:asciiTheme="minorBidi" w:hAnsiTheme="minorBidi" w:cstheme="minorBidi"/>
          <w:sz w:val="32"/>
          <w:szCs w:val="32"/>
          <w:cs/>
        </w:rPr>
        <w:sectPr w:rsidR="00521203" w:rsidSect="00967D6B">
          <w:pgSz w:w="16838" w:h="11906" w:orient="landscape"/>
          <w:pgMar w:top="1135" w:right="1529" w:bottom="1134" w:left="1701" w:header="0" w:footer="0" w:gutter="0"/>
          <w:cols w:space="720"/>
          <w:formProt w:val="0"/>
          <w:docGrid w:linePitch="360" w:charSpace="8192"/>
        </w:sectPr>
      </w:pPr>
    </w:p>
    <w:p w:rsidR="00521203" w:rsidRDefault="00521203" w:rsidP="00521203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สะท้อนข้อคิดจาก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อาจารย์ผู้รับผิดชอบหลักสูตร</w:t>
      </w:r>
    </w:p>
    <w:p w:rsidR="00521203" w:rsidRDefault="00521203" w:rsidP="00521203">
      <w:pPr>
        <w:spacing w:after="0" w:line="240" w:lineRule="auto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521203" w:rsidRDefault="00521203" w:rsidP="00521203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สะท้อนข้อคิดจาก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อาจารย์ผู้สอน</w:t>
      </w:r>
    </w:p>
    <w:p w:rsidR="00521203" w:rsidRDefault="00521203" w:rsidP="00521203">
      <w:pPr>
        <w:spacing w:after="0" w:line="240" w:lineRule="auto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521203" w:rsidRDefault="00521203" w:rsidP="00521203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สะท้อนข้อคิดจาก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นักศึกษา</w:t>
      </w:r>
    </w:p>
    <w:p w:rsidR="00521203" w:rsidRDefault="00521203" w:rsidP="00521203">
      <w:pPr>
        <w:spacing w:after="0" w:line="240" w:lineRule="auto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521203" w:rsidRDefault="00521203" w:rsidP="00521203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สะท้อนข้อคิดจาก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ศิษย์เก่า</w:t>
      </w:r>
    </w:p>
    <w:p w:rsidR="00521203" w:rsidRDefault="00521203" w:rsidP="00521203">
      <w:pPr>
        <w:spacing w:after="0" w:line="240" w:lineRule="auto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521203" w:rsidRDefault="00521203">
      <w:pPr>
        <w:suppressAutoHyphens w:val="0"/>
        <w:spacing w:after="200" w:line="276" w:lineRule="auto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/>
          <w:sz w:val="32"/>
          <w:szCs w:val="32"/>
          <w:cs/>
        </w:rPr>
        <w:br w:type="page"/>
      </w:r>
    </w:p>
    <w:p w:rsidR="00521203" w:rsidRPr="000F5CDA" w:rsidRDefault="00521203" w:rsidP="00521203">
      <w:pPr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</w:rPr>
      </w:pPr>
    </w:p>
    <w:p w:rsidR="00521203" w:rsidRPr="000F5CDA" w:rsidRDefault="00521203" w:rsidP="00521203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………………………………………</w:t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  <w:t>ประธานกรรมการ</w:t>
      </w:r>
    </w:p>
    <w:p w:rsidR="00521203" w:rsidRPr="000F5CDA" w:rsidRDefault="00521203" w:rsidP="00521203">
      <w:pPr>
        <w:ind w:firstLine="2127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(</w:t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  <w:t xml:space="preserve">   )</w:t>
      </w:r>
    </w:p>
    <w:p w:rsidR="00521203" w:rsidRPr="000F5CDA" w:rsidRDefault="00521203" w:rsidP="00521203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</w:p>
    <w:p w:rsidR="00521203" w:rsidRPr="000F5CDA" w:rsidRDefault="00521203" w:rsidP="00521203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</w:p>
    <w:p w:rsidR="00521203" w:rsidRPr="000F5CDA" w:rsidRDefault="00521203" w:rsidP="00521203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………………………………………</w:t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:rsidR="00521203" w:rsidRPr="000F5CDA" w:rsidRDefault="00521203" w:rsidP="00521203">
      <w:pPr>
        <w:ind w:firstLine="2127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(</w:t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  <w:t xml:space="preserve">   )</w:t>
      </w:r>
    </w:p>
    <w:p w:rsidR="00521203" w:rsidRPr="000F5CDA" w:rsidRDefault="00521203" w:rsidP="00521203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</w:p>
    <w:p w:rsidR="00521203" w:rsidRPr="000F5CDA" w:rsidRDefault="00521203" w:rsidP="00521203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</w:p>
    <w:p w:rsidR="00521203" w:rsidRPr="000F5CDA" w:rsidRDefault="00521203" w:rsidP="00521203">
      <w:pPr>
        <w:ind w:left="1407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………………………………………</w:t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:rsidR="00521203" w:rsidRPr="000F5CDA" w:rsidRDefault="00521203" w:rsidP="00521203">
      <w:pPr>
        <w:ind w:firstLine="2127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(</w:t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  <w:t xml:space="preserve">   )</w:t>
      </w:r>
    </w:p>
    <w:p w:rsidR="00521203" w:rsidRPr="000F5CDA" w:rsidRDefault="00521203" w:rsidP="00521203">
      <w:pPr>
        <w:ind w:left="360" w:firstLine="2127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521203" w:rsidRPr="000F5CDA" w:rsidRDefault="00521203" w:rsidP="00521203">
      <w:pPr>
        <w:ind w:left="360" w:firstLine="2127"/>
        <w:rPr>
          <w:rFonts w:ascii="TH Niramit AS" w:hAnsi="TH Niramit AS" w:cs="TH Niramit AS"/>
          <w:sz w:val="32"/>
          <w:szCs w:val="32"/>
        </w:rPr>
      </w:pPr>
    </w:p>
    <w:p w:rsidR="00521203" w:rsidRPr="000F5CDA" w:rsidRDefault="00521203" w:rsidP="00521203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………………………………………</w:t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  <w:t>เลขานุการ</w:t>
      </w:r>
    </w:p>
    <w:p w:rsidR="00521203" w:rsidRPr="000F5CDA" w:rsidRDefault="00521203" w:rsidP="00521203">
      <w:pPr>
        <w:ind w:firstLine="2127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0F5CDA">
        <w:rPr>
          <w:rFonts w:ascii="TH Niramit AS" w:hAnsi="TH Niramit AS" w:cs="TH Niramit AS"/>
          <w:sz w:val="32"/>
          <w:szCs w:val="32"/>
          <w:cs/>
        </w:rPr>
        <w:t>(</w:t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</w:r>
      <w:r w:rsidRPr="000F5CDA">
        <w:rPr>
          <w:rFonts w:ascii="TH Niramit AS" w:hAnsi="TH Niramit AS" w:cs="TH Niramit AS"/>
          <w:sz w:val="32"/>
          <w:szCs w:val="32"/>
          <w:cs/>
        </w:rPr>
        <w:tab/>
        <w:t xml:space="preserve">   )</w:t>
      </w:r>
    </w:p>
    <w:p w:rsidR="00521203" w:rsidRPr="000F5CDA" w:rsidRDefault="00521203" w:rsidP="00521203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</w:p>
    <w:p w:rsidR="00521203" w:rsidRPr="000F5CDA" w:rsidRDefault="00521203" w:rsidP="00521203">
      <w:pPr>
        <w:ind w:firstLine="2127"/>
        <w:jc w:val="thaiDistribute"/>
        <w:rPr>
          <w:rFonts w:ascii="TH Niramit AS" w:hAnsi="TH Niramit AS" w:cs="TH Niramit AS"/>
          <w:sz w:val="32"/>
          <w:szCs w:val="32"/>
        </w:rPr>
      </w:pPr>
    </w:p>
    <w:p w:rsidR="00521203" w:rsidRPr="000F5CDA" w:rsidRDefault="00521203" w:rsidP="00521203">
      <w:pPr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br w:type="page"/>
      </w:r>
    </w:p>
    <w:p w:rsidR="00521203" w:rsidRPr="000F5CDA" w:rsidRDefault="00521203" w:rsidP="00521203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ภาคผนวก  ก</w:t>
      </w:r>
    </w:p>
    <w:p w:rsidR="00521203" w:rsidRPr="000F5CDA" w:rsidRDefault="00521203" w:rsidP="00521203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กำหนดการประเมินคุณภาพภายใน</w:t>
      </w:r>
    </w:p>
    <w:p w:rsidR="00521203" w:rsidRPr="000F5CDA" w:rsidRDefault="00521203" w:rsidP="00521203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…………………………..</w:t>
      </w:r>
    </w:p>
    <w:p w:rsidR="00521203" w:rsidRPr="000F5CDA" w:rsidRDefault="00521203" w:rsidP="00521203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21203" w:rsidRPr="000F5CDA" w:rsidRDefault="00521203" w:rsidP="00521203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21203" w:rsidRDefault="00521203" w:rsidP="00521203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br w:type="page"/>
      </w:r>
    </w:p>
    <w:p w:rsidR="00521203" w:rsidRPr="000F5CDA" w:rsidRDefault="00521203" w:rsidP="00521203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ภาคผนวก  ข</w:t>
      </w:r>
    </w:p>
    <w:p w:rsidR="00521203" w:rsidRPr="000F5CDA" w:rsidRDefault="00521203" w:rsidP="00521203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รายชื่อผู้รับการสัมภาษณ์</w:t>
      </w:r>
    </w:p>
    <w:p w:rsidR="00521203" w:rsidRPr="000F5CDA" w:rsidRDefault="00521203" w:rsidP="00521203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........................</w:t>
      </w:r>
    </w:p>
    <w:p w:rsidR="00521203" w:rsidRPr="000F5CDA" w:rsidRDefault="00521203" w:rsidP="00521203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21203" w:rsidRPr="000F5CDA" w:rsidRDefault="00521203" w:rsidP="00521203">
      <w:pPr>
        <w:autoSpaceDE w:val="0"/>
        <w:autoSpaceDN w:val="0"/>
        <w:adjustRightInd w:val="0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21203" w:rsidRPr="002C666B" w:rsidRDefault="00521203" w:rsidP="00521203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br w:type="page"/>
        <w:t xml:space="preserve">ภาคผนวก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ค</w:t>
      </w:r>
    </w:p>
    <w:p w:rsidR="00521203" w:rsidRPr="002C666B" w:rsidRDefault="00521203" w:rsidP="00521203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ภาพประกอบการตรวจประเมิน</w:t>
      </w:r>
    </w:p>
    <w:p w:rsidR="00521203" w:rsidRDefault="00521203" w:rsidP="00521203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C666B">
        <w:rPr>
          <w:rFonts w:ascii="TH Niramit AS" w:hAnsi="TH Niramit AS" w:cs="TH Niramit AS"/>
          <w:b/>
          <w:bCs/>
          <w:sz w:val="32"/>
          <w:szCs w:val="32"/>
          <w:cs/>
        </w:rPr>
        <w:t>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521203" w:rsidTr="00965A73">
        <w:tc>
          <w:tcPr>
            <w:tcW w:w="4601" w:type="dxa"/>
          </w:tcPr>
          <w:p w:rsidR="00521203" w:rsidRDefault="00521203" w:rsidP="00965A7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521203" w:rsidRDefault="00521203" w:rsidP="00965A7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521203" w:rsidRDefault="00521203" w:rsidP="00965A7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521203" w:rsidRDefault="00521203" w:rsidP="00965A7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601" w:type="dxa"/>
          </w:tcPr>
          <w:p w:rsidR="00521203" w:rsidRDefault="00521203" w:rsidP="00965A7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521203" w:rsidRDefault="00521203" w:rsidP="00965A7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521203" w:rsidRDefault="00521203" w:rsidP="00965A7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521203" w:rsidRDefault="00521203" w:rsidP="00965A7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</w:t>
            </w:r>
          </w:p>
          <w:p w:rsidR="00521203" w:rsidRDefault="00521203" w:rsidP="00521203">
            <w:pPr>
              <w:rPr>
                <w:rFonts w:ascii="TH Niramit AS" w:hAnsi="TH Niramit AS" w:cs="TH Niramit AS" w:hint="cs"/>
                <w:b/>
                <w:bCs/>
                <w:sz w:val="32"/>
                <w:szCs w:val="32"/>
              </w:rPr>
            </w:pPr>
          </w:p>
        </w:tc>
      </w:tr>
      <w:tr w:rsidR="00521203" w:rsidTr="00965A73">
        <w:tc>
          <w:tcPr>
            <w:tcW w:w="4601" w:type="dxa"/>
          </w:tcPr>
          <w:p w:rsidR="00521203" w:rsidRDefault="00521203" w:rsidP="00965A7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01" w:type="dxa"/>
          </w:tcPr>
          <w:p w:rsidR="00521203" w:rsidRDefault="00521203" w:rsidP="00965A7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521203" w:rsidTr="00965A73">
        <w:tc>
          <w:tcPr>
            <w:tcW w:w="4601" w:type="dxa"/>
          </w:tcPr>
          <w:p w:rsidR="00521203" w:rsidRDefault="00521203" w:rsidP="00965A7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521203" w:rsidRDefault="00521203" w:rsidP="00965A7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521203" w:rsidRDefault="00521203" w:rsidP="00965A7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521203" w:rsidRDefault="00521203" w:rsidP="00965A7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601" w:type="dxa"/>
          </w:tcPr>
          <w:p w:rsidR="00521203" w:rsidRDefault="00521203" w:rsidP="00965A7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521203" w:rsidRDefault="00521203" w:rsidP="00965A7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521203" w:rsidRDefault="00521203" w:rsidP="00965A7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521203" w:rsidRDefault="00521203" w:rsidP="00965A7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4</w:t>
            </w:r>
          </w:p>
          <w:p w:rsidR="00521203" w:rsidRDefault="00521203" w:rsidP="00521203">
            <w:pPr>
              <w:rPr>
                <w:rFonts w:ascii="TH Niramit AS" w:hAnsi="TH Niramit AS" w:cs="TH Niramit AS" w:hint="cs"/>
                <w:b/>
                <w:bCs/>
                <w:sz w:val="32"/>
                <w:szCs w:val="32"/>
              </w:rPr>
            </w:pPr>
          </w:p>
        </w:tc>
      </w:tr>
      <w:tr w:rsidR="00521203" w:rsidTr="00965A73">
        <w:tc>
          <w:tcPr>
            <w:tcW w:w="4601" w:type="dxa"/>
          </w:tcPr>
          <w:p w:rsidR="00521203" w:rsidRDefault="00521203" w:rsidP="00965A7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01" w:type="dxa"/>
          </w:tcPr>
          <w:p w:rsidR="00521203" w:rsidRDefault="00521203" w:rsidP="00965A7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521203" w:rsidTr="00965A73">
        <w:tc>
          <w:tcPr>
            <w:tcW w:w="4601" w:type="dxa"/>
          </w:tcPr>
          <w:p w:rsidR="00521203" w:rsidRDefault="00521203" w:rsidP="00965A7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521203" w:rsidRDefault="00521203" w:rsidP="00965A7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521203" w:rsidRDefault="00521203" w:rsidP="00965A7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601" w:type="dxa"/>
          </w:tcPr>
          <w:p w:rsidR="00521203" w:rsidRDefault="00521203" w:rsidP="00965A7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521203" w:rsidRDefault="00521203" w:rsidP="00965A7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521203" w:rsidRDefault="00521203" w:rsidP="00965A7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6</w:t>
            </w:r>
          </w:p>
          <w:p w:rsidR="00521203" w:rsidRDefault="00521203" w:rsidP="0052120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521203" w:rsidRDefault="00521203" w:rsidP="00521203">
            <w:pPr>
              <w:rPr>
                <w:rFonts w:ascii="TH Niramit AS" w:hAnsi="TH Niramit AS" w:cs="TH Niramit AS" w:hint="cs"/>
                <w:b/>
                <w:bCs/>
                <w:sz w:val="32"/>
                <w:szCs w:val="32"/>
              </w:rPr>
            </w:pPr>
          </w:p>
        </w:tc>
      </w:tr>
    </w:tbl>
    <w:p w:rsidR="00521203" w:rsidRDefault="00521203" w:rsidP="00521203">
      <w:pPr>
        <w:rPr>
          <w:rFonts w:ascii="TH Niramit AS" w:hAnsi="TH Niramit AS" w:cs="TH Niramit AS" w:hint="cs"/>
          <w:b/>
          <w:bCs/>
          <w:sz w:val="32"/>
          <w:szCs w:val="32"/>
          <w:cs/>
        </w:rPr>
      </w:pPr>
      <w:bookmarkStart w:id="0" w:name="_GoBack"/>
      <w:bookmarkEnd w:id="0"/>
    </w:p>
    <w:sectPr w:rsidR="00521203" w:rsidSect="00521203">
      <w:pgSz w:w="11906" w:h="16838"/>
      <w:pgMar w:top="1531" w:right="1134" w:bottom="1701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UnicodeMS"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004C9"/>
    <w:multiLevelType w:val="hybridMultilevel"/>
    <w:tmpl w:val="DF94F02E"/>
    <w:lvl w:ilvl="0" w:tplc="65CA7B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93871FF"/>
    <w:multiLevelType w:val="hybridMultilevel"/>
    <w:tmpl w:val="798ED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305EA"/>
    <w:multiLevelType w:val="hybridMultilevel"/>
    <w:tmpl w:val="DA00C6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416C7"/>
    <w:multiLevelType w:val="hybridMultilevel"/>
    <w:tmpl w:val="54CA2408"/>
    <w:lvl w:ilvl="0" w:tplc="A6DEFF9A">
      <w:start w:val="1"/>
      <w:numFmt w:val="decimal"/>
      <w:lvlText w:val="%1."/>
      <w:lvlJc w:val="left"/>
      <w:pPr>
        <w:ind w:left="149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EB43ECA"/>
    <w:multiLevelType w:val="hybridMultilevel"/>
    <w:tmpl w:val="94FCF0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91"/>
    <w:rsid w:val="00097C8B"/>
    <w:rsid w:val="003D2C91"/>
    <w:rsid w:val="003F0065"/>
    <w:rsid w:val="004B0500"/>
    <w:rsid w:val="00521203"/>
    <w:rsid w:val="005A0DD9"/>
    <w:rsid w:val="005B0224"/>
    <w:rsid w:val="006854F8"/>
    <w:rsid w:val="007B1D89"/>
    <w:rsid w:val="007C7898"/>
    <w:rsid w:val="007E2FCF"/>
    <w:rsid w:val="00803655"/>
    <w:rsid w:val="00967D6B"/>
    <w:rsid w:val="00A809C5"/>
    <w:rsid w:val="00A83C07"/>
    <w:rsid w:val="00B1363C"/>
    <w:rsid w:val="00B32C91"/>
    <w:rsid w:val="00BB22F2"/>
    <w:rsid w:val="00D22193"/>
    <w:rsid w:val="00D473CF"/>
    <w:rsid w:val="00D9105D"/>
    <w:rsid w:val="00E44BD3"/>
    <w:rsid w:val="00FB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9E51"/>
  <w15:docId w15:val="{0E2BCFDC-EC75-4500-A75A-E1012D52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32C91"/>
    <w:pPr>
      <w:suppressAutoHyphens/>
      <w:spacing w:after="160" w:line="254" w:lineRule="auto"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ข้อความบอลลูน อักขระ"/>
    <w:basedOn w:val="DefaultParagraphFont"/>
    <w:rsid w:val="00B32C91"/>
    <w:rPr>
      <w:rFonts w:ascii="Tahoma" w:hAnsi="Tahoma" w:cs="Angsana New"/>
      <w:sz w:val="16"/>
      <w:szCs w:val="20"/>
    </w:rPr>
  </w:style>
  <w:style w:type="character" w:customStyle="1" w:styleId="ListLabel1">
    <w:name w:val="ListLabel 1"/>
    <w:rsid w:val="00B32C91"/>
    <w:rPr>
      <w:rFonts w:eastAsia="Times New Roman"/>
      <w:b/>
    </w:rPr>
  </w:style>
  <w:style w:type="character" w:customStyle="1" w:styleId="ListLabel2">
    <w:name w:val="ListLabel 2"/>
    <w:rsid w:val="00B32C91"/>
    <w:rPr>
      <w:rFonts w:cs="Courier New"/>
    </w:rPr>
  </w:style>
  <w:style w:type="character" w:customStyle="1" w:styleId="ListLabel3">
    <w:name w:val="ListLabel 3"/>
    <w:rsid w:val="00B32C91"/>
    <w:rPr>
      <w:rFonts w:eastAsia="ArialUnicodeMS" w:cs="TH SarabunPSK"/>
    </w:rPr>
  </w:style>
  <w:style w:type="character" w:customStyle="1" w:styleId="InternetLink">
    <w:name w:val="Internet Link"/>
    <w:rsid w:val="00B32C91"/>
    <w:rPr>
      <w:color w:val="000080"/>
      <w:u w:val="single"/>
      <w:lang w:val="en-US" w:eastAsia="en-US" w:bidi="en-US"/>
    </w:rPr>
  </w:style>
  <w:style w:type="character" w:customStyle="1" w:styleId="Bullets">
    <w:name w:val="Bullets"/>
    <w:rsid w:val="00B32C91"/>
    <w:rPr>
      <w:rFonts w:ascii="OpenSymbol" w:eastAsia="OpenSymbol" w:hAnsi="OpenSymbol" w:cs="OpenSymbol"/>
    </w:rPr>
  </w:style>
  <w:style w:type="character" w:customStyle="1" w:styleId="ListLabel4">
    <w:name w:val="ListLabel 4"/>
    <w:rsid w:val="00B32C91"/>
    <w:rPr>
      <w:rFonts w:cs="Symbol"/>
    </w:rPr>
  </w:style>
  <w:style w:type="character" w:customStyle="1" w:styleId="ListLabel5">
    <w:name w:val="ListLabel 5"/>
    <w:rsid w:val="00B32C91"/>
    <w:rPr>
      <w:rFonts w:cs="OpenSymbol"/>
    </w:rPr>
  </w:style>
  <w:style w:type="paragraph" w:customStyle="1" w:styleId="Heading">
    <w:name w:val="Heading"/>
    <w:basedOn w:val="Normal"/>
    <w:next w:val="Textbody"/>
    <w:rsid w:val="00B32C91"/>
    <w:pPr>
      <w:keepNext/>
      <w:spacing w:before="240" w:after="120"/>
    </w:pPr>
    <w:rPr>
      <w:rFonts w:ascii="Arial" w:eastAsia="Microsoft YaHei" w:hAnsi="Arial" w:cs="Cordia New"/>
      <w:sz w:val="28"/>
      <w:szCs w:val="37"/>
    </w:rPr>
  </w:style>
  <w:style w:type="paragraph" w:customStyle="1" w:styleId="Textbody">
    <w:name w:val="Text body"/>
    <w:basedOn w:val="Normal"/>
    <w:rsid w:val="00B32C91"/>
    <w:pPr>
      <w:spacing w:after="120"/>
    </w:pPr>
  </w:style>
  <w:style w:type="paragraph" w:styleId="List">
    <w:name w:val="List"/>
    <w:basedOn w:val="Textbody"/>
    <w:rsid w:val="00B32C91"/>
    <w:rPr>
      <w:rFonts w:cs="Angsana New"/>
    </w:rPr>
  </w:style>
  <w:style w:type="paragraph" w:styleId="Caption">
    <w:name w:val="caption"/>
    <w:basedOn w:val="Normal"/>
    <w:rsid w:val="00B32C91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Normal"/>
    <w:rsid w:val="00B32C91"/>
    <w:pPr>
      <w:suppressLineNumbers/>
    </w:pPr>
    <w:rPr>
      <w:rFonts w:cs="Angsana New"/>
    </w:rPr>
  </w:style>
  <w:style w:type="paragraph" w:styleId="NormalWeb">
    <w:name w:val="Normal (Web)"/>
    <w:basedOn w:val="Normal"/>
    <w:rsid w:val="00B32C91"/>
    <w:pPr>
      <w:spacing w:before="28" w:after="28" w:line="100" w:lineRule="atLeast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B32C91"/>
    <w:pPr>
      <w:ind w:left="720"/>
      <w:contextualSpacing/>
    </w:pPr>
  </w:style>
  <w:style w:type="paragraph" w:styleId="BalloonText">
    <w:name w:val="Balloon Text"/>
    <w:basedOn w:val="Normal"/>
    <w:rsid w:val="00B32C91"/>
    <w:pPr>
      <w:spacing w:after="0" w:line="100" w:lineRule="atLeast"/>
    </w:pPr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96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21203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24</Pages>
  <Words>1605</Words>
  <Characters>9155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ASUS-NB</dc:creator>
  <cp:lastModifiedBy>Aor</cp:lastModifiedBy>
  <cp:revision>6</cp:revision>
  <cp:lastPrinted>2018-07-31T06:25:00Z</cp:lastPrinted>
  <dcterms:created xsi:type="dcterms:W3CDTF">2019-05-15T07:48:00Z</dcterms:created>
  <dcterms:modified xsi:type="dcterms:W3CDTF">2019-06-04T10:18:00Z</dcterms:modified>
</cp:coreProperties>
</file>