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191AEB">
        <w:rPr>
          <w:rFonts w:ascii="TH SarabunPSK" w:hAnsi="TH SarabunPSK" w:cs="TH SarabunPSK" w:hint="cs"/>
          <w:b/>
          <w:bCs/>
          <w:sz w:val="32"/>
          <w:szCs w:val="32"/>
          <w:cs/>
        </w:rPr>
        <w:t>กองกายภาพและสิ่งแวดล้อม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>ปีที่ใช้ในการรายงานผลการประเมิน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39C">
        <w:rPr>
          <w:rFonts w:ascii="TH SarabunPSK" w:hAnsi="TH SarabunPSK" w:cs="TH SarabunPSK"/>
          <w:sz w:val="32"/>
          <w:szCs w:val="32"/>
          <w:cs/>
        </w:rPr>
        <w:t>ปีการศึกษา 2563</w:t>
      </w:r>
    </w:p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ผลประเมินของ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ตัวชี้วัดที่ส่วนงานเป็นผู้รับผิดชอบตามเกณฑ์ </w:t>
      </w:r>
      <w:r w:rsidRPr="00E81961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6606"/>
        <w:gridCol w:w="1224"/>
      </w:tblGrid>
      <w:tr w:rsidR="00E81961" w:rsidRPr="0086339C" w:rsidTr="00B42E02">
        <w:trPr>
          <w:tblHeader/>
        </w:trPr>
        <w:tc>
          <w:tcPr>
            <w:tcW w:w="118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24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E81961" w:rsidRPr="0086339C" w:rsidTr="00191AEB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 นักศึกษา งานให้คำแนะนำและบริการนักศึกษา (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 xml:space="preserve">student supports 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 xml:space="preserve">services 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advices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) เพื่อให้นักศึกษามีคุณสมบัติที่พึงประสงค์ตามผลการเรียนรู้และศักยภาพทางอาชีพ</w:t>
            </w:r>
          </w:p>
        </w:tc>
        <w:tc>
          <w:tcPr>
            <w:tcW w:w="1224" w:type="dxa"/>
            <w:vAlign w:val="center"/>
          </w:tcPr>
          <w:p w:rsidR="00E81961" w:rsidRPr="0086339C" w:rsidRDefault="00191AEB" w:rsidP="00191A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81961" w:rsidRPr="0086339C" w:rsidTr="00191AEB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      </w:r>
          </w:p>
        </w:tc>
        <w:tc>
          <w:tcPr>
            <w:tcW w:w="1224" w:type="dxa"/>
            <w:vAlign w:val="center"/>
          </w:tcPr>
          <w:p w:rsidR="00E81961" w:rsidRPr="0086339C" w:rsidRDefault="00191AEB" w:rsidP="00191AE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81961" w:rsidRPr="0086339C" w:rsidTr="00191AEB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  <w:tc>
          <w:tcPr>
            <w:tcW w:w="1224" w:type="dxa"/>
            <w:vAlign w:val="center"/>
          </w:tcPr>
          <w:p w:rsidR="00E81961" w:rsidRPr="0086339C" w:rsidRDefault="00191AEB" w:rsidP="00191AE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91AEB" w:rsidRPr="0086339C" w:rsidTr="00E13E26">
        <w:tc>
          <w:tcPr>
            <w:tcW w:w="7792" w:type="dxa"/>
            <w:gridSpan w:val="2"/>
          </w:tcPr>
          <w:p w:rsidR="00191AEB" w:rsidRPr="00191AEB" w:rsidRDefault="00191AEB" w:rsidP="00191AE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91A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24" w:type="dxa"/>
            <w:vAlign w:val="center"/>
          </w:tcPr>
          <w:p w:rsidR="00191AEB" w:rsidRPr="00191AEB" w:rsidRDefault="00191AEB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A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3.00</w:t>
            </w:r>
          </w:p>
        </w:tc>
      </w:tr>
    </w:tbl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33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6A63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แนวทางการดำเนินงานตาม </w:t>
      </w:r>
      <w:r>
        <w:rPr>
          <w:rFonts w:ascii="TH SarabunPSK" w:hAnsi="TH SarabunPSK" w:cs="TH SarabunPSK"/>
          <w:b/>
          <w:bCs/>
          <w:sz w:val="32"/>
          <w:szCs w:val="32"/>
        </w:rPr>
        <w:t>Area for Improvement</w:t>
      </w:r>
    </w:p>
    <w:p w:rsidR="00CC6A63" w:rsidRPr="00240667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40667"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/>
          <w:sz w:val="32"/>
          <w:szCs w:val="32"/>
        </w:rPr>
        <w:t>)</w:t>
      </w:r>
      <w:r w:rsidRPr="00240667">
        <w:rPr>
          <w:rFonts w:ascii="TH SarabunPSK" w:hAnsi="TH SarabunPSK" w:cs="TH SarabunPSK"/>
          <w:sz w:val="32"/>
          <w:szCs w:val="32"/>
        </w:rPr>
        <w:t xml:space="preserve"> Area for Improvement </w:t>
      </w:r>
      <w:r w:rsidRPr="00240667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240667">
        <w:rPr>
          <w:rFonts w:ascii="TH SarabunPSK" w:hAnsi="TH SarabunPSK" w:cs="TH SarabunPSK"/>
          <w:sz w:val="32"/>
          <w:szCs w:val="32"/>
        </w:rPr>
        <w:t>Sub-Criterions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186"/>
        <w:gridCol w:w="7881"/>
      </w:tblGrid>
      <w:tr w:rsidR="00CC6A63" w:rsidRPr="00191AEB" w:rsidTr="00775367">
        <w:trPr>
          <w:tblHeader/>
          <w:jc w:val="center"/>
        </w:trPr>
        <w:tc>
          <w:tcPr>
            <w:tcW w:w="1186" w:type="dxa"/>
          </w:tcPr>
          <w:p w:rsidR="00CC6A63" w:rsidRPr="00191AEB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881" w:type="dxa"/>
          </w:tcPr>
          <w:p w:rsidR="00CC6A63" w:rsidRPr="00191AEB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A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</w:tr>
      <w:tr w:rsidR="00CC6A63" w:rsidRPr="00191AEB" w:rsidTr="00775367">
        <w:trPr>
          <w:jc w:val="center"/>
        </w:trPr>
        <w:tc>
          <w:tcPr>
            <w:tcW w:w="1186" w:type="dxa"/>
          </w:tcPr>
          <w:p w:rsidR="00CC6A63" w:rsidRPr="00191AEB" w:rsidRDefault="00CC6A63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91AEB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191AE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91AEB" w:rsidRPr="00191AEB">
              <w:rPr>
                <w:rFonts w:ascii="TH SarabunPSK" w:hAnsi="TH SarabunPSK" w:cs="TH SarabunPSK"/>
                <w:sz w:val="32"/>
                <w:szCs w:val="32"/>
              </w:rPr>
              <w:t>2.4</w:t>
            </w:r>
          </w:p>
        </w:tc>
        <w:tc>
          <w:tcPr>
            <w:tcW w:w="7881" w:type="dxa"/>
          </w:tcPr>
          <w:p w:rsidR="00CC6A63" w:rsidRPr="00191AEB" w:rsidRDefault="00191AEB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ทบทวนกระบวนการประเมินผลของบริการและการจัดหาสิ่งสนับสนุนการเรียนรู้ของนักศึกษา งานให้คำแนะนำและบริการนักศึกษาให้ครอบคลุมตามความต้องการของทุกหลักสูตร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t xml:space="preserve"> 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เพื่อนำผลการประเมินมาใช้ในการพัฒนาอย่างต่อเนื่อง ตลอดจนสามารถส่งเสริมให้นักศึกษามีคุณสมบัติที่พึงประสงค์ตามผลการเรียนรู้และศักยภาพทางอาชีพ</w:t>
            </w:r>
          </w:p>
        </w:tc>
      </w:tr>
      <w:tr w:rsidR="00CC6A63" w:rsidRPr="00191AEB" w:rsidTr="00775367">
        <w:trPr>
          <w:jc w:val="center"/>
        </w:trPr>
        <w:tc>
          <w:tcPr>
            <w:tcW w:w="1186" w:type="dxa"/>
          </w:tcPr>
          <w:p w:rsidR="00CC6A63" w:rsidRPr="00191AEB" w:rsidRDefault="00CC6A63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91AEB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191AE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91AEB" w:rsidRPr="00191AEB">
              <w:rPr>
                <w:rFonts w:ascii="TH SarabunPSK" w:hAnsi="TH SarabunPSK" w:cs="TH SarabunPSK"/>
                <w:sz w:val="32"/>
                <w:szCs w:val="32"/>
              </w:rPr>
              <w:t>7.1</w:t>
            </w:r>
          </w:p>
        </w:tc>
        <w:tc>
          <w:tcPr>
            <w:tcW w:w="7881" w:type="dxa"/>
          </w:tcPr>
          <w:p w:rsidR="00191AEB" w:rsidRPr="00191AEB" w:rsidRDefault="00191AEB" w:rsidP="00191AEB">
            <w:pPr>
              <w:pStyle w:val="qowt-li-18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</w:rPr>
            </w:pP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 xml:space="preserve">1. 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การวิเคราะห์ความต้องการจำเป็นของระบบทรัพยากรเพื่อการสนับสนุนพันธกิจ ให้ครบถ้วน โดยมีระบบจัดเก็บข้อมูลจากผู้มีส่วนได้ส่วนเสียอย่างเป็นระบบ เพื่อสามารถวางแผนการบริหารจัดการทรัพยากรที่เกี่ยวข้องกับสิ่งสนับสนุนและพื้นที่ได้อย่างเหมาะสมภายใต้วิสัยทัศน์ และนโยบายมหาวิทยาลัยกลุ่มที่สอง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ที่จะต้องดำเนินการต่อไปในอนาคต</w:t>
            </w:r>
          </w:p>
          <w:p w:rsidR="00CC6A63" w:rsidRPr="00191AEB" w:rsidRDefault="00191AEB" w:rsidP="00191AEB">
            <w:pPr>
              <w:pStyle w:val="x-scope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 w:hint="cs"/>
                <w:color w:val="00000A"/>
                <w:sz w:val="32"/>
                <w:szCs w:val="32"/>
                <w:cs/>
              </w:rPr>
            </w:pPr>
            <w:r w:rsidRPr="00191A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การประเมินผลของระบบการจัดการในการดูแล บำรุงรักษาสิ่งอำนวยความสะดวกอย่างต่อเนื่อง โดยต้องคำนึงถึงระบบการบริการที่แสดงทั้งเชิงปริมาณและคุณภาพ ซึ่งต้องมีการ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lastRenderedPageBreak/>
              <w:t>วางแผนทั้งในระยะสั้นและระยะยาว อย่างชัดเจน และต้องมีการตรวจสอบให้ครบถ้วนทุกวิทยาเขต</w:t>
            </w:r>
          </w:p>
        </w:tc>
      </w:tr>
      <w:tr w:rsidR="00CC6A63" w:rsidRPr="00191AEB" w:rsidTr="00775367">
        <w:trPr>
          <w:jc w:val="center"/>
        </w:trPr>
        <w:tc>
          <w:tcPr>
            <w:tcW w:w="1186" w:type="dxa"/>
          </w:tcPr>
          <w:p w:rsidR="00CC6A63" w:rsidRPr="00191AEB" w:rsidRDefault="00CC6A63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91AEB">
              <w:rPr>
                <w:rFonts w:ascii="TH SarabunPSK" w:hAnsi="TH SarabunPSK" w:cs="TH SarabunPSK"/>
                <w:sz w:val="32"/>
                <w:szCs w:val="32"/>
              </w:rPr>
              <w:lastRenderedPageBreak/>
              <w:t>C</w:t>
            </w:r>
            <w:r w:rsidRPr="00191AE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91AEB" w:rsidRPr="00191AEB">
              <w:rPr>
                <w:rFonts w:ascii="TH SarabunPSK" w:hAnsi="TH SarabunPSK" w:cs="TH SarabunPSK"/>
                <w:sz w:val="32"/>
                <w:szCs w:val="32"/>
              </w:rPr>
              <w:t>7.4</w:t>
            </w:r>
          </w:p>
        </w:tc>
        <w:tc>
          <w:tcPr>
            <w:tcW w:w="7881" w:type="dxa"/>
          </w:tcPr>
          <w:p w:rsidR="00191AEB" w:rsidRPr="00191AEB" w:rsidRDefault="00191AEB" w:rsidP="00191AEB">
            <w:pPr>
              <w:pStyle w:val="qowt-li-5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</w:rPr>
            </w:pP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 xml:space="preserve">1. 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ทบทวนกระบวนการดูแลจัดการด้านกายภาพ โดยคำนึงถึงวิธีการปฏิบัติงานอย่างเป็นระบบ เพื่อให้ครอบคลุมกับจำนวนภารกิจที่เหมาะสมและเป็นไปตามทิศทางความต้องการของหลักสูตร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คณะ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และมหาวิทยาลัย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และมีการวางแผนการพัฒนาทั้งระยะสั้นและระยะยาวอย่างเป็นระบบ</w:t>
            </w:r>
          </w:p>
          <w:p w:rsidR="00191AEB" w:rsidRPr="00191AEB" w:rsidRDefault="00191AEB" w:rsidP="00191AEB">
            <w:pPr>
              <w:pStyle w:val="qowt-li-5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</w:rPr>
            </w:pP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 xml:space="preserve">2. 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การนำผลประเมินการบริการในด้านต่าง ๆ ที่เกี่ยวข้องกับการส่งเสริมการเรียนรู้ คุณภาพชีวิต สุขภาพและความปลอดภัยให้ครอบคลุมและสอดคล้องกับความต้องการของหลักสูตร</w:t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191AEB">
              <w:rPr>
                <w:rFonts w:ascii="TH SarabunPSK" w:hAnsi="TH SarabunPSK" w:cs="TH SarabunPSK"/>
                <w:color w:val="00000A"/>
                <w:sz w:val="32"/>
                <w:szCs w:val="32"/>
              </w:rPr>
              <w:br/>
            </w:r>
            <w:r w:rsidRPr="00191AEB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พันธกิจฃองคณะและมหาวิทยาลัย</w:t>
            </w:r>
          </w:p>
          <w:p w:rsidR="00CC6A63" w:rsidRPr="00191AEB" w:rsidRDefault="00CC6A63" w:rsidP="00775367">
            <w:pPr>
              <w:pStyle w:val="qowt-li-1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</w:pPr>
          </w:p>
        </w:tc>
      </w:tr>
    </w:tbl>
    <w:p w:rsidR="00CC6A63" w:rsidRDefault="00CC6A63" w:rsidP="00CC6A63">
      <w:pPr>
        <w:spacing w:after="0"/>
      </w:pPr>
    </w:p>
    <w:p w:rsidR="00CC6A63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3.2)</w:t>
      </w:r>
      <w:r w:rsidRPr="0024066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แนวทางในการดำเนินงานเพื่อพัฒนาปรับปรุงตาม </w:t>
      </w:r>
      <w:r>
        <w:rPr>
          <w:rFonts w:ascii="TH SarabunPSK" w:hAnsi="TH SarabunPSK" w:cs="TH SarabunPSK"/>
          <w:sz w:val="32"/>
          <w:szCs w:val="32"/>
        </w:rPr>
        <w:t>Area for Improvement</w:t>
      </w:r>
    </w:p>
    <w:tbl>
      <w:tblPr>
        <w:tblStyle w:val="TableGrid"/>
        <w:tblW w:w="9178" w:type="dxa"/>
        <w:jc w:val="center"/>
        <w:tblLook w:val="04A0" w:firstRow="1" w:lastRow="0" w:firstColumn="1" w:lastColumn="0" w:noHBand="0" w:noVBand="1"/>
      </w:tblPr>
      <w:tblGrid>
        <w:gridCol w:w="1186"/>
        <w:gridCol w:w="7992"/>
      </w:tblGrid>
      <w:tr w:rsidR="00CC6A63" w:rsidRPr="009352F6" w:rsidTr="00775367">
        <w:trPr>
          <w:tblHeader/>
          <w:jc w:val="center"/>
        </w:trPr>
        <w:tc>
          <w:tcPr>
            <w:tcW w:w="1186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992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แนวทางในการดำเนินงาน</w:t>
            </w:r>
          </w:p>
        </w:tc>
      </w:tr>
      <w:tr w:rsidR="00CC6A63" w:rsidRPr="009352F6" w:rsidTr="00775367">
        <w:trPr>
          <w:jc w:val="center"/>
        </w:trPr>
        <w:tc>
          <w:tcPr>
            <w:tcW w:w="1186" w:type="dxa"/>
          </w:tcPr>
          <w:p w:rsidR="00CC6A63" w:rsidRPr="009352F6" w:rsidRDefault="00CC6A63" w:rsidP="0077536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91AEB">
              <w:rPr>
                <w:rFonts w:ascii="TH SarabunPSK" w:hAnsi="TH SarabunPSK" w:cs="TH SarabunPSK"/>
                <w:sz w:val="32"/>
                <w:szCs w:val="32"/>
              </w:rPr>
              <w:t>2.4</w:t>
            </w:r>
          </w:p>
        </w:tc>
        <w:tc>
          <w:tcPr>
            <w:tcW w:w="7992" w:type="dxa"/>
          </w:tcPr>
          <w:p w:rsidR="00CC6A63" w:rsidRPr="009352F6" w:rsidRDefault="00CC6A63" w:rsidP="00775367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CC6A63" w:rsidRPr="009352F6" w:rsidTr="00775367">
        <w:trPr>
          <w:jc w:val="center"/>
        </w:trPr>
        <w:tc>
          <w:tcPr>
            <w:tcW w:w="1186" w:type="dxa"/>
          </w:tcPr>
          <w:p w:rsidR="00CC6A63" w:rsidRPr="009352F6" w:rsidRDefault="00CC6A63" w:rsidP="0077536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91AEB">
              <w:rPr>
                <w:rFonts w:ascii="TH SarabunPSK" w:hAnsi="TH SarabunPSK" w:cs="TH SarabunPSK"/>
                <w:sz w:val="32"/>
                <w:szCs w:val="32"/>
              </w:rPr>
              <w:t>7.1</w:t>
            </w:r>
          </w:p>
        </w:tc>
        <w:tc>
          <w:tcPr>
            <w:tcW w:w="7992" w:type="dxa"/>
          </w:tcPr>
          <w:p w:rsidR="00CC6A63" w:rsidRPr="009352F6" w:rsidRDefault="00CC6A63" w:rsidP="00775367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CC6A63" w:rsidRPr="009352F6" w:rsidTr="00775367">
        <w:trPr>
          <w:jc w:val="center"/>
        </w:trPr>
        <w:tc>
          <w:tcPr>
            <w:tcW w:w="1186" w:type="dxa"/>
          </w:tcPr>
          <w:p w:rsidR="00CC6A63" w:rsidRPr="009352F6" w:rsidRDefault="00CC6A63" w:rsidP="0077536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352F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91AEB">
              <w:rPr>
                <w:rFonts w:ascii="TH SarabunPSK" w:hAnsi="TH SarabunPSK" w:cs="TH SarabunPSK"/>
                <w:sz w:val="32"/>
                <w:szCs w:val="32"/>
              </w:rPr>
              <w:t>7.4</w:t>
            </w:r>
          </w:p>
        </w:tc>
        <w:tc>
          <w:tcPr>
            <w:tcW w:w="7992" w:type="dxa"/>
          </w:tcPr>
          <w:p w:rsidR="00CC6A63" w:rsidRPr="009352F6" w:rsidRDefault="00CC6A63" w:rsidP="00775367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</w:tbl>
    <w:p w:rsidR="00CC6A63" w:rsidRPr="00240667" w:rsidRDefault="00CC6A63" w:rsidP="00CC6A6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9352F6" w:rsidRDefault="00191AEB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3.00</w:t>
            </w:r>
            <w:bookmarkStart w:id="0" w:name="_GoBack"/>
            <w:bookmarkEnd w:id="0"/>
          </w:p>
        </w:tc>
      </w:tr>
    </w:tbl>
    <w:p w:rsidR="00CC6A63" w:rsidRDefault="00CC6A63" w:rsidP="00CC6A63">
      <w:pPr>
        <w:spacing w:after="0"/>
      </w:pPr>
    </w:p>
    <w:p w:rsidR="005B185F" w:rsidRDefault="00191AEB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191AEB"/>
    <w:rsid w:val="005F3ACE"/>
    <w:rsid w:val="00AD2CD4"/>
    <w:rsid w:val="00B42E02"/>
    <w:rsid w:val="00CC6A63"/>
    <w:rsid w:val="00D03D8B"/>
    <w:rsid w:val="00E81961"/>
    <w:rsid w:val="00EA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6764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2021-10-19T04:37:00Z</dcterms:created>
  <dcterms:modified xsi:type="dcterms:W3CDTF">2021-10-19T04:37:00Z</dcterms:modified>
</cp:coreProperties>
</file>