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6E644C">
        <w:rPr>
          <w:rFonts w:ascii="TH SarabunPSK" w:hAnsi="TH SarabunPSK" w:cs="TH SarabunPSK" w:hint="cs"/>
          <w:b/>
          <w:bCs/>
          <w:sz w:val="32"/>
          <w:szCs w:val="32"/>
          <w:cs/>
        </w:rPr>
        <w:t>กองส่งเสริมศิลปวัฒนธรรม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3261"/>
      </w:tblGrid>
      <w:tr w:rsidR="008F1580" w:rsidRPr="008E7859" w:rsidTr="006E644C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26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6E644C" w:rsidRPr="008E7859" w:rsidTr="006E644C">
        <w:trPr>
          <w:trHeight w:val="1856"/>
        </w:trPr>
        <w:tc>
          <w:tcPr>
            <w:tcW w:w="1352" w:type="dxa"/>
          </w:tcPr>
          <w:p w:rsidR="006E644C" w:rsidRPr="008E7859" w:rsidRDefault="006E644C" w:rsidP="006E644C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8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 กองส่งเสริมศิลปวัฒนธรรม</w:t>
            </w:r>
          </w:p>
        </w:tc>
        <w:tc>
          <w:tcPr>
            <w:tcW w:w="4313" w:type="dxa"/>
          </w:tcPr>
          <w:p w:rsidR="006E644C" w:rsidRPr="008E7859" w:rsidRDefault="006E644C" w:rsidP="006E644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8.1. กระบวนการใช้ข้อมูลที่เกี่ยวข้องทั้งจากภายในและภายนอกมหาวิทยาลัย ในการกำหนดหรือทบทวนทิศทางและแผนการทำนุบำรุงศิลปะและวัฒนธรรมของมหาวิทยาลัย เพื่อการส่งเสริม เผยแพร่ และต่อยอดนาฎศิลป์ ดนตรีพื้นบ้านและภูมิปัญญาล้านนา (ปีการศึกษา </w:t>
            </w:r>
            <w:r w:rsidRPr="008E7859">
              <w:rPr>
                <w:rFonts w:ascii="TH SarabunPSK" w:hAnsi="TH SarabunPSK" w:cs="TH SarabunPSK"/>
                <w:sz w:val="28"/>
              </w:rPr>
              <w:t>2563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1" w:type="dxa"/>
          </w:tcPr>
          <w:p w:rsidR="006E644C" w:rsidRPr="008E7859" w:rsidRDefault="006E644C" w:rsidP="006E644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80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ของจำนวนส่วนงานภายใน(คณะ+สำนัก)มหาวิทยาลัยทั้งหมดที่ได้ร่วมให้ข้อมูลในการจัดทำแผนฯ และ (</w:t>
            </w:r>
            <w:r w:rsidRPr="008E7859">
              <w:rPr>
                <w:rFonts w:ascii="TH SarabunPSK" w:hAnsi="TH SarabunPSK" w:cs="TH SarabunPSK"/>
                <w:sz w:val="28"/>
              </w:rPr>
              <w:t>2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) มีการใช้ข้อมูลเปรียบเทียบกับองค์กรภายนอกมหาวิทยาลัย ไม่น้อยกว่า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2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องค์กร</w:t>
            </w:r>
          </w:p>
        </w:tc>
      </w:tr>
      <w:tr w:rsidR="006E644C" w:rsidRPr="008E7859" w:rsidTr="006E644C">
        <w:trPr>
          <w:trHeight w:val="1145"/>
        </w:trPr>
        <w:tc>
          <w:tcPr>
            <w:tcW w:w="1352" w:type="dxa"/>
          </w:tcPr>
          <w:p w:rsidR="006E644C" w:rsidRPr="008E7859" w:rsidRDefault="006E644C" w:rsidP="006E644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6E644C" w:rsidRPr="008E7859" w:rsidRDefault="006E644C" w:rsidP="006E644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8.2. กระบวนการประเมินผลแผนการทำนุบำรุงศิลปะและวัฒนธรรม ให้ตอบสนองทิศทางการทำนุบำรุงศิลปะและวัฒนธรรมของมหาวิทยาลัย (ปีการศึกษา </w:t>
            </w:r>
            <w:r w:rsidRPr="008E7859">
              <w:rPr>
                <w:rFonts w:ascii="TH SarabunPSK" w:hAnsi="TH SarabunPSK" w:cs="TH SarabunPSK"/>
                <w:sz w:val="28"/>
              </w:rPr>
              <w:t>2563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1" w:type="dxa"/>
          </w:tcPr>
          <w:p w:rsidR="006E644C" w:rsidRPr="008E7859" w:rsidRDefault="006E644C" w:rsidP="006E644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80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ของตัวชี้วัดที่ใช้วัด</w:t>
            </w:r>
            <w:r w:rsidRPr="008E7859">
              <w:rPr>
                <w:rFonts w:ascii="TH SarabunPSK" w:hAnsi="TH SarabunPSK" w:cs="TH SarabunPSK"/>
                <w:sz w:val="28"/>
              </w:rPr>
              <w:br/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ความสำเร็จของแผน </w:t>
            </w:r>
          </w:p>
          <w:p w:rsidR="006E644C" w:rsidRPr="008E7859" w:rsidRDefault="006E644C" w:rsidP="006E644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6159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6E644C" w:rsidRPr="006E64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กระบวนการใช้ข้อมูลที่เกี่ยวข้องทั้งจากภายในและภายนอกมหาวิทยาลัย ในการกำหนดหรือทบทวนทิศทางและแผนการทำนุบำรุงศิลปะและวัฒนธรรมของมหาวิทยาลัย เพื่อการส่งเสริม เผยแพร่ และต่อยอดนาฎศิลป์ ดนตรีพื้นบ้านและภูมิปัญญาล้านนา (ปีการศึกษา </w:t>
      </w:r>
      <w:r w:rsidR="006E644C" w:rsidRPr="006E644C">
        <w:rPr>
          <w:rFonts w:ascii="TH SarabunPSK" w:hAnsi="TH SarabunPSK" w:cs="TH SarabunPSK"/>
          <w:b/>
          <w:bCs/>
          <w:color w:val="000000"/>
          <w:sz w:val="32"/>
          <w:szCs w:val="32"/>
        </w:rPr>
        <w:t>2563</w:t>
      </w:r>
      <w:r w:rsidR="006E644C" w:rsidRPr="006E644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  <w:rPr>
          <w:rFonts w:hint="cs"/>
        </w:rPr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E644C" w:rsidTr="006E644C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มีการใช้ข้อมูลเปรียบเทียบกับองค์กรภายนอกมหาวิทยาลัย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น้อยกว่า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องค์กร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มีการใช้ข้อมูลเปรียบเทียบกับองค์กรภายนอกมหาวิทยาลัย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ตั้งแต่กว่า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องค์กร ขึ้นไป 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ร้อยละของของจำนวนส่วนงานภายในฯ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247015</wp:posOffset>
                      </wp:positionV>
                      <wp:extent cx="2025650" cy="0"/>
                      <wp:effectExtent l="0" t="0" r="317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CADC9" id="Straight Connector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19.45pt" to="30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fltwEAALkDAAAOAAAAZHJzL2Uyb0RvYy54bWysU8GOEzEMvSPxD1HudKZd7QqNOt1DV3BB&#10;ULHwAdmM04lI4sgJnfbvcdJ2Fi0IIcTFE8d+z36OZ31/9E4cgJLF0MvlopUCgsbBhn0vv3559+at&#10;FCmrMCiHAXp5giTvN69frafYwQpHdAOQYJKQuin2csw5dk2T9AhepQVGCBw0SF5ldmnfDKQmZveu&#10;WbXtXTMhDZFQQ0p8+3AOyk3lNwZ0/mRMgixcL7m3XC1V+1Rss1mrbk8qjlZf2lD/0IVXNnDRmepB&#10;ZSW+k/2FyltNmNDkhUbfoDFWQ9XAapbtCzWPo4pQtfBwUpzHlP4frf542JGwQy9vbqQIyvMbPWZS&#10;dj9mscUQeIJIgoM8qSmmjgHbsKOLl+KOiuyjIV++LEgc63RP83ThmIXmy1W7ur275UfQ11jzDIyU&#10;8ntAL8qhl86GIlx16vAhZS7GqdcUdkoj59L1lE8OSrILn8GwGC62rOi6RrB1JA6KF2D4tiwymKtm&#10;Foixzs2g9s+gS26BQV2tvwXO2bUihjwDvQ1Iv6uaj9dWzTn/qvqstch+wuFUH6KOg/ejKrvsclnA&#10;n/0Kf/7jNj8AAAD//wMAUEsDBBQABgAIAAAAIQBaMM1b3QAAAAkBAAAPAAAAZHJzL2Rvd25yZXYu&#10;eG1sTI/LTsMwEEX3SPyDNUjsqEOQQghxqqoSQmwQTWHvxlMn4EdkO2n4ewaxKMu5c3TnTL1erGEz&#10;hjh4J+B2lQFD13k1OC3gff90UwKLSToljXco4BsjrJvLi1pWyp/cDuc2aUYlLlZSQJ/SWHEeux6t&#10;jCs/oqPd0QcrE41BcxXkicqt4XmWFdzKwdGFXo647bH7aicrwLyE+UNv9SZOz7ui/Xw75q/7WYjr&#10;q2XzCCzhks4w/OqTOjTkdPCTU5EZAXl5nxMq4K58AEZAkRUUHP4C3tT8/wfNDwAAAP//AwBQSwEC&#10;LQAUAAYACAAAACEAtoM4kv4AAADhAQAAEwAAAAAAAAAAAAAAAAAAAAAAW0NvbnRlbnRfVHlwZXNd&#10;LnhtbFBLAQItABQABgAIAAAAIQA4/SH/1gAAAJQBAAALAAAAAAAAAAAAAAAAAC8BAABfcmVscy8u&#10;cmVsc1BLAQItABQABgAIAAAAIQD1JTfltwEAALkDAAAOAAAAAAAAAAAAAAAAAC4CAABkcnMvZTJv&#10;RG9jLnhtbFBLAQItABQABgAIAAAAIQBaMM1b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ร้อยละของตัวชี้วัดในแผนกลยุทธ์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มีการใช้ข้อมูลเปรียบเทียบกับองค์กรภายนอกมหาวิทยาลัย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ตั้งแต่กว่า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องค์กร ขึ้นไป 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ร้อยละของของจำนวนส่วนงานภายในฯ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มีการใช้ข้อมูลเปรียบเทียบกับองค์กรภายนอกมหาวิทยาลัย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ตั้งแต่กว่า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องค์กร ขึ้นไป 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ร้อยละของของจำนวนส่วนงานภายในฯ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มีการใช้ข้อมูลเปรียบเทียบกับองค์กรภายนอกมหาวิทยาลัย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ตั้งแต่กว่า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องค์กร ขึ้นไป 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ร้อยละของของจำนวนส่วนงานภายในฯ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6E644C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322B" w:rsidRPr="006E644C" w:rsidRDefault="0031322B" w:rsidP="006E64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6E644C" w:rsidRPr="006E644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กระบวนการประเมินผลแผนการทำนุบำรุงศิลปะและวัฒนธรรม ให้ตอบสนองทิศทางการทำนุบำรุงศิลปะและวัฒนธรรมของมหาวิทยาลัย (ปีการศึกษา </w:t>
      </w:r>
      <w:r w:rsidR="006E644C" w:rsidRPr="006E644C">
        <w:rPr>
          <w:rFonts w:ascii="TH SarabunPSK" w:hAnsi="TH SarabunPSK" w:cs="TH SarabunPSK"/>
          <w:b/>
          <w:bCs/>
          <w:color w:val="000000"/>
          <w:sz w:val="32"/>
          <w:szCs w:val="32"/>
        </w:rPr>
        <w:t>2563</w:t>
      </w:r>
      <w:r w:rsidR="006E644C" w:rsidRPr="006E644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1322B" w:rsidRPr="003E7A12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1322B">
      <w:pPr>
        <w:spacing w:after="0"/>
        <w:rPr>
          <w:rFonts w:hint="cs"/>
        </w:rPr>
      </w:pP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E644C" w:rsidTr="006E644C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ร้อยละของตัวชี้วัดที่ใช้วัดความสำเร็จของแผนฯ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244475</wp:posOffset>
                      </wp:positionV>
                      <wp:extent cx="2706370" cy="0"/>
                      <wp:effectExtent l="0" t="0" r="3683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091B7" id="Straight Connector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9.25pt" to="322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TYtwEAALkDAAAOAAAAZHJzL2Uyb0RvYy54bWysU8GOEzEMvSPxD1HudKZdtI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ub11IE5fmNHjMp&#10;ux+z2GIIPEEkwUGe1BRTx4Bt2NHFS3FHRfbRkC9fFiSOdbqnebpwzELz5equvb2540fQ11jzDIyU&#10;8jtAL8qhl86GIlx16vA+ZS7GqdcUdkoj59L1lE8OSrILn8CwGC62rOi6RrB1JA6KF2D4uiwymKtm&#10;Foixzs2g9s+gS26BQV2tvwXO2bUihjwDvQ1Iv6uaj9dWzTn/qvqstch+wuFUH6KOg/ejKrvsclnA&#10;H/0Kf/7jNt8BAAD//wMAUEsDBBQABgAIAAAAIQCSNa4K3gAAAAkBAAAPAAAAZHJzL2Rvd25yZXYu&#10;eG1sTI/LTsMwEEX3SPyDNUjsqNOURiWNU1WVEGKDaAp7N3adlHgc2U4a/p5BLMpuHkd3zhSbyXZs&#10;1D60DgXMZwkwjbVTLRoBH4fnhxWwECUq2TnUAr51gE15e1PIXLkL7vVYRcMoBEMuBTQx9jnnoW60&#10;lWHmeo20OzlvZaTWG668vFC47XiaJBm3skW60Mhe7xpdf1WDFdC9+vHT7Mw2DC/7rDq/n9K3wyjE&#10;/d20XQOLeopXGH71SR1Kcjq6AVVgnYB0/rQgVMBitQRGQPa4pOL4N+Blwf9/UP4AAAD//wMAUEsB&#10;Ai0AFAAGAAgAAAAhALaDOJL+AAAA4QEAABMAAAAAAAAAAAAAAAAAAAAAAFtDb250ZW50X1R5cGVz&#10;XS54bWxQSwECLQAUAAYACAAAACEAOP0h/9YAAACUAQAACwAAAAAAAAAAAAAAAAAvAQAAX3JlbHMv&#10;LnJlbHNQSwECLQAUAAYACAAAACEA6UUk2LcBAAC5AwAADgAAAAAAAAAAAAAAAAAuAgAAZHJzL2Uy&#10;b0RvYy54bWxQSwECLQAUAAYACAAAACEAkjWuCt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ร้อยละของตัวชี้วัดที่ใช้วัดความสำเร็จของแผนฯ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ร้อยละของตัวชี้วัดที่ใช้วัดความสำเร็จของแผนฯ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ร้อยละของตัวชี้วัดที่ใช้วัดความสำเร็จของแผนฯ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6E644C" w:rsidTr="006E644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4C" w:rsidRDefault="006E6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4C" w:rsidRDefault="006E644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ร้อยละของตัวชี้วัดที่ใช้วัดความสำเร็จของแผนฯ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31322B" w:rsidRPr="006E644C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31322B" w:rsidRPr="00044518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Pr="0031322B" w:rsidRDefault="0031322B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86712" w:rsidTr="00CE4F78">
        <w:tc>
          <w:tcPr>
            <w:tcW w:w="793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08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CE4F78">
        <w:tc>
          <w:tcPr>
            <w:tcW w:w="7933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1083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CE4F78" w:rsidTr="00CE4F78">
        <w:tc>
          <w:tcPr>
            <w:tcW w:w="7933" w:type="dxa"/>
            <w:vAlign w:val="center"/>
          </w:tcPr>
          <w:p w:rsidR="00CE4F78" w:rsidRPr="00CE4F78" w:rsidRDefault="00CE4F78" w:rsidP="00CE4F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4F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CE4F7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ร้อยละของจำนวนส่วนงานภายในมหาวิทยาลัยทั้งหมด ที่ได้ร่วมให้ข้อมูลในการจัดทำแผนฯ และมีการใช้ข้อมูลเปรียบเ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ทียบกับองค์กรภายนอกมหาวิทยาลัย </w:t>
            </w:r>
            <w:bookmarkStart w:id="0" w:name="_GoBack"/>
            <w:bookmarkEnd w:id="0"/>
            <w:r w:rsidRPr="00CE4F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CE4F7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E4F78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</w:t>
            </w:r>
          </w:p>
        </w:tc>
        <w:tc>
          <w:tcPr>
            <w:tcW w:w="1083" w:type="dxa"/>
            <w:vAlign w:val="center"/>
          </w:tcPr>
          <w:p w:rsidR="00CE4F78" w:rsidRPr="00B01854" w:rsidRDefault="00CE4F78" w:rsidP="00CE4F78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CE4F78" w:rsidTr="00CE4F78">
        <w:tc>
          <w:tcPr>
            <w:tcW w:w="7933" w:type="dxa"/>
            <w:vAlign w:val="center"/>
          </w:tcPr>
          <w:p w:rsidR="00CE4F78" w:rsidRPr="00CE4F78" w:rsidRDefault="00CE4F78" w:rsidP="00CE4F7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4F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CE4F7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ร้อยละของตัวชี้วัดที่ใช้วัดความสำเร็จของแผน</w:t>
            </w:r>
          </w:p>
        </w:tc>
        <w:tc>
          <w:tcPr>
            <w:tcW w:w="1083" w:type="dxa"/>
            <w:vAlign w:val="center"/>
          </w:tcPr>
          <w:p w:rsidR="00CE4F78" w:rsidRPr="00B01854" w:rsidRDefault="00CE4F78" w:rsidP="00CE4F78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1322B"/>
    <w:rsid w:val="003627B2"/>
    <w:rsid w:val="003E7A12"/>
    <w:rsid w:val="005F3ACE"/>
    <w:rsid w:val="006E644C"/>
    <w:rsid w:val="00764FBA"/>
    <w:rsid w:val="007779EE"/>
    <w:rsid w:val="00863635"/>
    <w:rsid w:val="00886712"/>
    <w:rsid w:val="008F1580"/>
    <w:rsid w:val="00B01854"/>
    <w:rsid w:val="00B955A2"/>
    <w:rsid w:val="00BF1240"/>
    <w:rsid w:val="00CE4F78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6F48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2021-10-20T07:22:00Z</dcterms:created>
  <dcterms:modified xsi:type="dcterms:W3CDTF">2021-10-20T07:22:00Z</dcterms:modified>
</cp:coreProperties>
</file>