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6FC4" w14:textId="77777777" w:rsidR="003109B7" w:rsidRDefault="000B5856" w:rsidP="003109B7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</w:rPr>
        <w:t>Worksheet</w:t>
      </w:r>
      <w:r w:rsidR="00613C70" w:rsidRPr="004A3F8F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ตรวจสอบข้อมูลการดำเนินการในปัจจุบัน</w:t>
      </w:r>
    </w:p>
    <w:p w14:paraId="4B307236" w14:textId="77777777" w:rsidR="00B36830" w:rsidRDefault="00B36830" w:rsidP="00B36830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ควรเขียนกระบวนการในรูปแบบ </w:t>
      </w:r>
      <w:r>
        <w:rPr>
          <w:rFonts w:asciiTheme="minorBidi" w:hAnsiTheme="minorBidi"/>
          <w:b/>
          <w:bCs/>
          <w:sz w:val="32"/>
          <w:szCs w:val="32"/>
        </w:rPr>
        <w:t xml:space="preserve">Workflow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หรือ </w:t>
      </w:r>
      <w:r>
        <w:rPr>
          <w:rFonts w:asciiTheme="minorBidi" w:hAnsiTheme="minorBidi"/>
          <w:b/>
          <w:bCs/>
          <w:sz w:val="32"/>
          <w:szCs w:val="32"/>
        </w:rPr>
        <w:t xml:space="preserve">Diagram </w:t>
      </w:r>
      <w:r>
        <w:rPr>
          <w:rFonts w:asciiTheme="minorBidi" w:hAnsiTheme="minorBidi" w:hint="cs"/>
          <w:b/>
          <w:bCs/>
          <w:sz w:val="32"/>
          <w:szCs w:val="32"/>
          <w:cs/>
        </w:rPr>
        <w:t>เพื่อสื่อสารทำความเข้าใจได้ง่ายขึ้น</w:t>
      </w:r>
    </w:p>
    <w:p w14:paraId="54AB1D6A" w14:textId="77777777" w:rsidR="00B36830" w:rsidRPr="00B36830" w:rsidRDefault="00B36830" w:rsidP="00B36830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B36830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>หมวด 3 ลูกค้า (95 คะแนน)</w:t>
      </w:r>
    </w:p>
    <w:p w14:paraId="46019CB4" w14:textId="6C223504" w:rsidR="00B36830" w:rsidRPr="00B36830" w:rsidRDefault="00B36830" w:rsidP="00B36830">
      <w:pPr>
        <w:autoSpaceDE w:val="0"/>
        <w:autoSpaceDN w:val="0"/>
        <w:adjustRightInd w:val="0"/>
        <w:rPr>
          <w:rFonts w:asciiTheme="minorBidi" w:hAnsiTheme="minorBidi" w:cs="Cordia New"/>
          <w:b/>
          <w:bCs/>
          <w:sz w:val="32"/>
          <w:szCs w:val="32"/>
        </w:rPr>
      </w:pPr>
      <w:r w:rsidRPr="00B36830">
        <w:rPr>
          <w:rFonts w:asciiTheme="minorBidi" w:hAnsiTheme="minorBidi" w:cs="Cordia New"/>
          <w:b/>
          <w:bCs/>
          <w:sz w:val="32"/>
          <w:szCs w:val="32"/>
          <w:cs/>
        </w:rPr>
        <w:t>ในหมวดลูกค้า เกณฑ์ถามว่า องค์กรมีวิธีการอย่างไรในการสร้างความผูกพันกับลูกค้าเพื่อความสำเร็จอย่างต่อเนื่อง</w:t>
      </w:r>
      <w:r w:rsidRPr="00B36830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B36830">
        <w:rPr>
          <w:rFonts w:asciiTheme="minorBidi" w:hAnsiTheme="minorBidi" w:cs="Cordia New"/>
          <w:b/>
          <w:bCs/>
          <w:sz w:val="32"/>
          <w:szCs w:val="32"/>
          <w:cs/>
        </w:rPr>
        <w:t>ครอบคลุมรวมถึงวิธีการที่องค์กรรับฟังเสียงของลูกค้า</w:t>
      </w:r>
      <w:r w:rsidRPr="00B36830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B36830">
        <w:rPr>
          <w:rFonts w:asciiTheme="minorBidi" w:hAnsiTheme="minorBidi" w:cs="Cordia New"/>
          <w:b/>
          <w:bCs/>
          <w:sz w:val="32"/>
          <w:szCs w:val="32"/>
          <w:cs/>
        </w:rPr>
        <w:t>กำหนดผลิตภัณฑ์และ/หรือบริการเพื่อตอบสนองความต้องการและทำให้เหนือกว่าคาดหวัง</w:t>
      </w:r>
      <w:r w:rsidRPr="00B36830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B36830">
        <w:rPr>
          <w:rFonts w:asciiTheme="minorBidi" w:hAnsiTheme="minorBidi" w:cs="Cordia New"/>
          <w:b/>
          <w:bCs/>
          <w:sz w:val="32"/>
          <w:szCs w:val="32"/>
          <w:cs/>
        </w:rPr>
        <w:t>และสร้างความสัมพันธ์กับลูกค้าในระยะยาว</w:t>
      </w:r>
      <w:r w:rsidRPr="00B36830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B36830">
        <w:rPr>
          <w:rFonts w:asciiTheme="minorBidi" w:hAnsiTheme="minorBidi" w:cs="Cordia New"/>
          <w:b/>
          <w:bCs/>
          <w:sz w:val="32"/>
          <w:szCs w:val="32"/>
          <w:cs/>
        </w:rPr>
        <w:t>และเพิ่มพูนเสริมสร้างประสบการณ์ของลูกค้า.</w:t>
      </w:r>
    </w:p>
    <w:p w14:paraId="0A93C030" w14:textId="6140B240" w:rsidR="00B36830" w:rsidRPr="00B36830" w:rsidRDefault="003109B7" w:rsidP="00B36830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B36830">
        <w:rPr>
          <w:rFonts w:asciiTheme="minorBidi" w:hAnsiTheme="minorBidi" w:hint="cs"/>
          <w:b/>
          <w:bCs/>
          <w:color w:val="0070C0"/>
          <w:sz w:val="32"/>
          <w:szCs w:val="32"/>
          <w:cs/>
        </w:rPr>
        <w:t xml:space="preserve">คำถามพื้นฐาน </w:t>
      </w:r>
    </w:p>
    <w:p w14:paraId="2554F300" w14:textId="69A2DEC8" w:rsidR="003109B7" w:rsidRPr="00A029B8" w:rsidRDefault="003109B7" w:rsidP="00A029B8">
      <w:pPr>
        <w:autoSpaceDE w:val="0"/>
        <w:autoSpaceDN w:val="0"/>
        <w:adjustRightInd w:val="0"/>
        <w:spacing w:after="0" w:line="240" w:lineRule="auto"/>
        <w:rPr>
          <w:rFonts w:ascii="FreesiaUPC" w:hAnsi="FreesiaUPC" w:cs="FreesiaUPC"/>
          <w:b/>
          <w:bCs/>
          <w:sz w:val="32"/>
          <w:szCs w:val="32"/>
          <w:cs/>
        </w:rPr>
      </w:pPr>
      <w:r w:rsidRPr="003109B7">
        <w:rPr>
          <w:rFonts w:ascii="FreesiaUPC" w:hAnsi="FreesiaUPC" w:cs="FreesiaUPC"/>
          <w:b/>
          <w:bCs/>
          <w:sz w:val="32"/>
          <w:szCs w:val="32"/>
          <w:cs/>
        </w:rPr>
        <w:t>3.1 ความคาดหวังของลูกค้า: องค์กรมีวิธีการอย่างไรในการรับฟังลูกค้าและกำหนดผลิตภัณฑ์และ/หรือบริการ เพื่อตอบสนองความต้องการของลูกค้า</w:t>
      </w:r>
      <w:r w:rsidRPr="003109B7">
        <w:rPr>
          <w:rFonts w:ascii="FreesiaUPC" w:hAnsi="FreesiaUPC" w:cs="FreesiaUPC"/>
          <w:b/>
          <w:bCs/>
          <w:sz w:val="32"/>
          <w:szCs w:val="32"/>
        </w:rPr>
        <w:t>? (</w:t>
      </w:r>
      <w:r w:rsidRPr="003109B7">
        <w:rPr>
          <w:rFonts w:ascii="FreesiaUPC" w:hAnsi="FreesiaUPC" w:cs="FreesiaUPC"/>
          <w:b/>
          <w:bCs/>
          <w:sz w:val="32"/>
          <w:szCs w:val="32"/>
          <w:cs/>
        </w:rPr>
        <w:t>45 คะแนน)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02"/>
        <w:gridCol w:w="1755"/>
        <w:gridCol w:w="1483"/>
        <w:gridCol w:w="1171"/>
        <w:gridCol w:w="899"/>
        <w:gridCol w:w="1440"/>
        <w:gridCol w:w="1258"/>
        <w:gridCol w:w="1802"/>
        <w:gridCol w:w="1168"/>
        <w:gridCol w:w="1736"/>
      </w:tblGrid>
      <w:tr w:rsidR="00B20A60" w:rsidRPr="004A3F8F" w14:paraId="2A39DF9D" w14:textId="77777777" w:rsidTr="00B20A60">
        <w:tc>
          <w:tcPr>
            <w:tcW w:w="929" w:type="pct"/>
            <w:vMerge w:val="restart"/>
            <w:shd w:val="clear" w:color="auto" w:fill="D9D9D9" w:themeFill="background1" w:themeFillShade="D9"/>
          </w:tcPr>
          <w:p w14:paraId="4102CB46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233D1CF0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700" w:type="pct"/>
            <w:gridSpan w:val="4"/>
          </w:tcPr>
          <w:p w14:paraId="73058ABB" w14:textId="30A07A83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461" w:type="pct"/>
          </w:tcPr>
          <w:p w14:paraId="3CB5F414" w14:textId="1788CC62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03" w:type="pct"/>
          </w:tcPr>
          <w:p w14:paraId="2B616CC6" w14:textId="76158871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577" w:type="pct"/>
          </w:tcPr>
          <w:p w14:paraId="5396A2AC" w14:textId="332043C6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374" w:type="pct"/>
          </w:tcPr>
          <w:p w14:paraId="54EB89E8" w14:textId="77D4CBFB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556" w:type="pct"/>
          </w:tcPr>
          <w:p w14:paraId="7C2B7524" w14:textId="7805B8B7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Results Integration </w:t>
            </w:r>
          </w:p>
        </w:tc>
      </w:tr>
      <w:tr w:rsidR="00B20A60" w:rsidRPr="004A3F8F" w14:paraId="3B9CCD8C" w14:textId="77777777" w:rsidTr="00B20A60">
        <w:tc>
          <w:tcPr>
            <w:tcW w:w="929" w:type="pct"/>
            <w:vMerge/>
            <w:shd w:val="clear" w:color="auto" w:fill="D9D9D9" w:themeFill="background1" w:themeFillShade="D9"/>
          </w:tcPr>
          <w:p w14:paraId="0944557E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62" w:type="pct"/>
          </w:tcPr>
          <w:p w14:paraId="1D9072E1" w14:textId="2551AD31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475" w:type="pct"/>
          </w:tcPr>
          <w:p w14:paraId="4996039F" w14:textId="496E05C5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375" w:type="pct"/>
          </w:tcPr>
          <w:p w14:paraId="5F9CF01D" w14:textId="1CE02FA9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88" w:type="pct"/>
          </w:tcPr>
          <w:p w14:paraId="68F69C77" w14:textId="5F9118BF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461" w:type="pct"/>
          </w:tcPr>
          <w:p w14:paraId="7856CE2C" w14:textId="77777777" w:rsidR="00B20A60" w:rsidRDefault="00B20A60" w:rsidP="00B20A60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  <w:p w14:paraId="1A0946EA" w14:textId="77777777" w:rsidR="00E16E4B" w:rsidRDefault="00E16E4B" w:rsidP="00B20A60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</w:p>
          <w:p w14:paraId="4993ECBE" w14:textId="4A2EEA77" w:rsidR="00E16E4B" w:rsidRPr="00E16E4B" w:rsidRDefault="00E16E4B" w:rsidP="00B20A60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4AEE080B" w14:textId="311C4B9B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577" w:type="pct"/>
          </w:tcPr>
          <w:p w14:paraId="258D41EB" w14:textId="77777777" w:rsidR="00B20A60" w:rsidRDefault="00B20A60" w:rsidP="00B20A60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28B771BA" w14:textId="37268839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374" w:type="pct"/>
          </w:tcPr>
          <w:p w14:paraId="2092BD58" w14:textId="57A0AD8D" w:rsidR="00E16E4B" w:rsidRPr="00743795" w:rsidRDefault="00B20A60" w:rsidP="00743795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556" w:type="pct"/>
          </w:tcPr>
          <w:p w14:paraId="3876AB77" w14:textId="54A77CB5" w:rsidR="00B20A60" w:rsidRPr="004A3F8F" w:rsidRDefault="00B20A60" w:rsidP="00B20A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B20A60" w:rsidRPr="004A3F8F" w14:paraId="2D82D5A8" w14:textId="77777777" w:rsidTr="00B20A60">
        <w:tc>
          <w:tcPr>
            <w:tcW w:w="929" w:type="pct"/>
          </w:tcPr>
          <w:p w14:paraId="5F11DDE0" w14:textId="77777777" w:rsidR="00B20A60" w:rsidRPr="00D53C33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ก. การรับฟังลูกค้า </w:t>
            </w:r>
          </w:p>
          <w:p w14:paraId="52C0732C" w14:textId="4B79B21E" w:rsidR="00B20A60" w:rsidRPr="004A3F8F" w:rsidRDefault="00B20A60" w:rsidP="00B20A60">
            <w:pPr>
              <w:autoSpaceDE w:val="0"/>
              <w:autoSpaceDN w:val="0"/>
              <w:adjustRightInd w:val="0"/>
              <w:rPr>
                <w:rFonts w:asciiTheme="minorBidi" w:hAnsiTheme="minorBidi"/>
                <w:sz w:val="32"/>
                <w:szCs w:val="32"/>
                <w:cs/>
              </w:rPr>
            </w:pP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(1) ลูกค้าในปัจจุบัน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 xml:space="preserve"> </w:t>
            </w:r>
            <w:r w:rsidRPr="00D53C33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องค์กรมีวิธีการอย่างไรในการรับฟัง</w:t>
            </w:r>
            <w:r w:rsidRPr="00D53C33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มีปฏิสัมพันธ์</w:t>
            </w:r>
            <w:r w:rsidRPr="00D53C33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และสังเกตลูกค้าเพื่อให้ได้สารสนเทศที่สามารถนำไปใช้ต่อได้</w:t>
            </w:r>
            <w:r w:rsidRPr="00D53C33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>วิธีการรับฟังดังกล่าวมีความแตกต่างกันอย่างไรตามลูกค้า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lastRenderedPageBreak/>
              <w:t>กลุ่มลูกค้า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>หรือส่วนตลาด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>วิธีการรับฟังมีความแตกต่างกันอย่างไรตามวงจรชีวิตการเป็นลูกค้า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องค์กรมีวิธีการอย่างไรในการค้นหาข้อมูลป้อนกลับจากลูกค้าอย่างทันท่วงทีและสามารถนำไปใช้ต่อได้ ในเรื่องคุณภาพของผลิตภัณฑ์และ/หรือบริการ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>การสนับสนุนลูกค้า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sz w:val="32"/>
                <w:szCs w:val="32"/>
                <w:cs/>
              </w:rPr>
              <w:t>และการทำธุรกรรม (*)</w:t>
            </w:r>
            <w:r w:rsidRPr="00D53C33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562" w:type="pct"/>
          </w:tcPr>
          <w:p w14:paraId="5681831A" w14:textId="77777777" w:rsidR="00B20A60" w:rsidRPr="004A3F8F" w:rsidRDefault="00B20A60" w:rsidP="00B20A60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75" w:type="pct"/>
          </w:tcPr>
          <w:p w14:paraId="2FE739CE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7CCD12F1" w14:textId="1B15D709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677EF3B6" w14:textId="22B45FD4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418F4E1E" w14:textId="57DD7FDC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31B4AE4A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7B8F1B1B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3C0FCCED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56" w:type="pct"/>
          </w:tcPr>
          <w:p w14:paraId="45356C26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20A60" w:rsidRPr="004A3F8F" w14:paraId="310D5B08" w14:textId="77777777" w:rsidTr="00B20A60">
        <w:tc>
          <w:tcPr>
            <w:tcW w:w="929" w:type="pct"/>
          </w:tcPr>
          <w:p w14:paraId="0F4B5E6F" w14:textId="7C849BA9" w:rsidR="00B20A60" w:rsidRPr="004A3F8F" w:rsidRDefault="00B20A60" w:rsidP="00B20A60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3.1ก(</w:t>
            </w: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2</w:t>
            </w: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ผู้ที่มีโอกาสเป็นลูกค้า </w:t>
            </w:r>
            <w:r w:rsidRPr="00D53C33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รับฟังผู้ที่มีโอกาสเป็นลูกค้าเพื่อให้ได้ข้อมูลและสารสนเทศที่สามารถนำไปใช้ต่อได้</w:t>
            </w:r>
            <w:r w:rsidRPr="00D53C33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  <w:r w:rsidRPr="00D53C3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องค์กรมีวิธีการอย่างไรในการรับฟังลูกค้าในอดีต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ลูกค้าของคู่แข่ง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และผู้ที่มีโอกาสเป็นลูกค้าอื่น ๆ เพื่อให้ได้ สารสนเทศที่สามารถนำไปใช้ต่อได้เกี่ยวกับผลิตภัณฑ์และ/หรือบริการ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การสนับสนุนลูกค้า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และการทำธุรกรรม (*)</w:t>
            </w:r>
            <w:r w:rsidRPr="00D53C3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562" w:type="pct"/>
          </w:tcPr>
          <w:p w14:paraId="2C4DF9D5" w14:textId="77777777" w:rsidR="00B20A60" w:rsidRPr="004A3F8F" w:rsidRDefault="00B20A60" w:rsidP="00B20A60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4D75747D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158B80A9" w14:textId="54A15CE4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37D9E683" w14:textId="625C99F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46761B59" w14:textId="0C587053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3C03FD4C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00192FE5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614F0B27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56" w:type="pct"/>
          </w:tcPr>
          <w:p w14:paraId="306BC265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20A60" w:rsidRPr="004A3F8F" w14:paraId="5DF15FA1" w14:textId="77777777" w:rsidTr="00B20A60">
        <w:tc>
          <w:tcPr>
            <w:tcW w:w="929" w:type="pct"/>
          </w:tcPr>
          <w:p w14:paraId="07FFF6CA" w14:textId="77777777" w:rsidR="00B20A60" w:rsidRPr="00C341A1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ข. การจำแนกลูกค้า และการ</w:t>
            </w:r>
            <w:r w:rsidRPr="00C341A1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lastRenderedPageBreak/>
              <w:t>เสนอผลิตภัณฑ์และ/หรือบริการ</w:t>
            </w:r>
          </w:p>
          <w:p w14:paraId="4C68BA77" w14:textId="77777777" w:rsidR="00B20A60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(1) การจำแนกลูกค้า</w:t>
            </w:r>
            <w:r w:rsidRPr="00C341A1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องค์กรมีวิธีการอย่างไรในการกำหนดกลุ่มลูกค้า และส่วนตลาด</w:t>
            </w:r>
            <w:r w:rsidRPr="00C341A1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</w:p>
          <w:p w14:paraId="01AB525E" w14:textId="5BD318BC" w:rsidR="00B20A60" w:rsidRPr="00C341A1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24838F5B" w14:textId="77777777" w:rsidR="00B20A60" w:rsidRPr="00C341A1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ใช้สารสนเทศเกี่ยวกับลูกค้า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ตลาด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และผลิตภัณฑ์และ/หรือบริการ เพื่อระบุกลุ่มลูกค้าและส่วนตลาดในปัจจุบันและในอนาคต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;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 xml:space="preserve">และ </w:t>
            </w:r>
          </w:p>
          <w:p w14:paraId="686A208A" w14:textId="661F5A2B" w:rsidR="00B20A60" w:rsidRPr="004A3F8F" w:rsidRDefault="00B20A60" w:rsidP="00B20A60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กำหนดว่าลูกค้าใด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กลุ่มลูกค้าใด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และส่วนตลาดใด ที่องค์กรจะให้ความสำคัญและมุ่งเน้นเพื่อการเติบโตของธุรกิจ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562" w:type="pct"/>
          </w:tcPr>
          <w:p w14:paraId="2644A0E8" w14:textId="77777777" w:rsidR="00B20A60" w:rsidRPr="004A3F8F" w:rsidRDefault="00B20A60" w:rsidP="00B20A60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39D45A8F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048B0EF5" w14:textId="2E02BB33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1888CFBC" w14:textId="23D38466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31DDA159" w14:textId="3D6CF892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1E83AE99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3CCDE033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411EDC58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56" w:type="pct"/>
          </w:tcPr>
          <w:p w14:paraId="57F7F150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20A60" w:rsidRPr="004A3F8F" w14:paraId="3B997AD6" w14:textId="77777777" w:rsidTr="00B20A60">
        <w:tc>
          <w:tcPr>
            <w:tcW w:w="929" w:type="pct"/>
          </w:tcPr>
          <w:p w14:paraId="755925F0" w14:textId="7A67440F" w:rsidR="00B20A60" w:rsidRPr="00C341A1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>
              <w:rPr>
                <w:rFonts w:ascii="FreesiaUPC" w:hAnsi="FreesiaUPC" w:cs="FreesiaUPC" w:hint="cs"/>
                <w:b/>
                <w:bCs/>
                <w:color w:val="0070C0"/>
                <w:sz w:val="32"/>
                <w:szCs w:val="32"/>
                <w:cs/>
              </w:rPr>
              <w:t>ข</w:t>
            </w:r>
            <w:r w:rsidRPr="00C341A1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(2) ผลิตภัณฑ์และ/หรือบริการที่นำเสนอ</w:t>
            </w:r>
            <w:r w:rsidRPr="00C341A1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องค์กรมีวิธีการอย่างไรในการกำหนดผลิตภัณฑ์และ/หรือบริการที่นำเสนอ</w:t>
            </w:r>
            <w:r w:rsidRPr="00C341A1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78114ED6" w14:textId="77777777" w:rsidR="00B20A60" w:rsidRPr="00C341A1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กำหนดความต้องการ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ข้อกำหนด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และความคาดหวัง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lastRenderedPageBreak/>
              <w:t>ของลูกค้าและตลาด สำหรับผลิตภัณฑ์และ/หรือบริการที่นำเสนอ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; </w:t>
            </w:r>
          </w:p>
          <w:p w14:paraId="1B17C265" w14:textId="77777777" w:rsidR="00B20A60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ระบุและปรับผลิตภัณฑ์และ/หรือบริการที่นำเสนอ เพื่อตอบสนองข้อกำหนดและทำให้เหนือความคาดหวังของกลุ่มลูกค้าและส่วนตลาด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;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 xml:space="preserve">และ </w:t>
            </w:r>
          </w:p>
          <w:p w14:paraId="3157CB8E" w14:textId="4671E981" w:rsidR="00B20A60" w:rsidRPr="00C341A1" w:rsidRDefault="00B20A60" w:rsidP="00B20A60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ระบุและปรับผลิตภัณฑ์และ/หรือบริการที่นำเสนอ เพื่อเข้าสู่ตลาดใหม่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เพื่อดึงดูดลูกค้าใหม่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และสร้างโอกาสในการขยายความสัมพันธ์กับลูกค้าในปัจจุบัน (*)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562" w:type="pct"/>
          </w:tcPr>
          <w:p w14:paraId="7C6222F7" w14:textId="77777777" w:rsidR="00B20A60" w:rsidRPr="004A3F8F" w:rsidRDefault="00B20A60" w:rsidP="00B20A60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6274FF1F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7BA3BF43" w14:textId="22A30148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4043DD20" w14:textId="65C96E92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5BE46294" w14:textId="539618D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63A6A38D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7" w:type="pct"/>
          </w:tcPr>
          <w:p w14:paraId="0ADD459F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65C49FBA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56" w:type="pct"/>
          </w:tcPr>
          <w:p w14:paraId="4330A0E6" w14:textId="77777777" w:rsidR="00B20A60" w:rsidRPr="004A3F8F" w:rsidRDefault="00B20A60" w:rsidP="00B20A6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07F3DD4A" w14:textId="77777777" w:rsidR="00A029B8" w:rsidRDefault="00A029B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28EBE49C" w14:textId="77777777" w:rsidR="00A029B8" w:rsidRDefault="00A029B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3989EAA1" w14:textId="0D3D458C" w:rsidR="00B20A60" w:rsidRDefault="00B20A60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br w:type="page"/>
      </w:r>
    </w:p>
    <w:p w14:paraId="02A1CE2D" w14:textId="77777777" w:rsidR="00A029B8" w:rsidRDefault="00A029B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237581A" w14:textId="62AFE69F" w:rsidR="00A029B8" w:rsidRPr="00A029B8" w:rsidRDefault="00A029B8" w:rsidP="003F49B3">
      <w:pPr>
        <w:pStyle w:val="NoSpacing"/>
        <w:spacing w:before="120"/>
        <w:rPr>
          <w:rFonts w:asciiTheme="minorBidi" w:hAnsiTheme="minorBidi" w:cs="Cordia New"/>
          <w:b/>
          <w:bCs/>
          <w:color w:val="0070C0"/>
          <w:sz w:val="32"/>
          <w:szCs w:val="32"/>
        </w:rPr>
      </w:pPr>
      <w:r w:rsidRPr="00A029B8">
        <w:rPr>
          <w:rFonts w:asciiTheme="minorBidi" w:hAnsiTheme="minorBidi" w:cs="Cordia New" w:hint="cs"/>
          <w:b/>
          <w:bCs/>
          <w:color w:val="0070C0"/>
          <w:sz w:val="32"/>
          <w:szCs w:val="32"/>
          <w:cs/>
        </w:rPr>
        <w:t>คำถามพื้นฐาน</w:t>
      </w:r>
    </w:p>
    <w:p w14:paraId="67FE2565" w14:textId="7FB04BBF" w:rsidR="00A029B8" w:rsidRDefault="00A029B8" w:rsidP="003F49B3">
      <w:pPr>
        <w:pStyle w:val="NoSpacing"/>
        <w:spacing w:before="120"/>
        <w:rPr>
          <w:rFonts w:asciiTheme="minorBidi" w:hAnsiTheme="minorBidi" w:cs="Cordia New"/>
          <w:b/>
          <w:bCs/>
          <w:sz w:val="32"/>
          <w:szCs w:val="32"/>
        </w:rPr>
      </w:pPr>
      <w:r w:rsidRPr="00A029B8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>3.2 ความผูกพันของลูกค้า</w:t>
      </w:r>
      <w:r w:rsidRPr="00A029B8">
        <w:rPr>
          <w:rFonts w:asciiTheme="minorBidi" w:hAnsiTheme="minorBidi" w:cs="Cordia New"/>
          <w:b/>
          <w:bCs/>
          <w:sz w:val="32"/>
          <w:szCs w:val="32"/>
          <w:cs/>
        </w:rPr>
        <w:t xml:space="preserve"> องค์กรมีวิธีการอย่างไรในการสร้างความสัมพันธ์และสร้างเสริมประสบการณ์ของลูกค้า</w:t>
      </w:r>
      <w:r w:rsidRPr="00A029B8">
        <w:rPr>
          <w:rFonts w:asciiTheme="minorBidi" w:hAnsiTheme="minorBidi"/>
          <w:b/>
          <w:bCs/>
          <w:sz w:val="32"/>
          <w:szCs w:val="32"/>
        </w:rPr>
        <w:t>? (</w:t>
      </w:r>
      <w:r w:rsidRPr="00A029B8">
        <w:rPr>
          <w:rFonts w:asciiTheme="minorBidi" w:hAnsiTheme="minorBidi" w:cs="Cordia New"/>
          <w:b/>
          <w:bCs/>
          <w:sz w:val="32"/>
          <w:szCs w:val="32"/>
          <w:cs/>
        </w:rPr>
        <w:t>50 คะแนน)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1785"/>
        <w:gridCol w:w="1470"/>
        <w:gridCol w:w="1130"/>
        <w:gridCol w:w="848"/>
        <w:gridCol w:w="1264"/>
        <w:gridCol w:w="1450"/>
        <w:gridCol w:w="1795"/>
        <w:gridCol w:w="2148"/>
        <w:gridCol w:w="1208"/>
      </w:tblGrid>
      <w:tr w:rsidR="00727825" w14:paraId="7E88D11F" w14:textId="77777777" w:rsidTr="003D0754">
        <w:tc>
          <w:tcPr>
            <w:tcW w:w="2516" w:type="dxa"/>
            <w:vMerge w:val="restart"/>
          </w:tcPr>
          <w:p w14:paraId="568DD2C6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713909EE" w14:textId="19DBDC0F" w:rsidR="00727825" w:rsidRDefault="00727825" w:rsidP="00727825">
            <w:pPr>
              <w:pStyle w:val="NoSpacing"/>
              <w:spacing w:before="120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5233" w:type="dxa"/>
            <w:gridSpan w:val="4"/>
          </w:tcPr>
          <w:p w14:paraId="4BF481E5" w14:textId="2295F508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1264" w:type="dxa"/>
          </w:tcPr>
          <w:p w14:paraId="7E281870" w14:textId="6DE5F59E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1450" w:type="dxa"/>
          </w:tcPr>
          <w:p w14:paraId="633E7041" w14:textId="2A0C93B4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95" w:type="dxa"/>
          </w:tcPr>
          <w:p w14:paraId="6D655948" w14:textId="3F8B2A0C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2148" w:type="dxa"/>
          </w:tcPr>
          <w:p w14:paraId="641F2008" w14:textId="58D8D70A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1208" w:type="dxa"/>
          </w:tcPr>
          <w:p w14:paraId="191CBCEF" w14:textId="78991ED2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Results Integration</w:t>
            </w:r>
          </w:p>
        </w:tc>
      </w:tr>
      <w:tr w:rsidR="003D0754" w14:paraId="3F8D1E6F" w14:textId="77777777" w:rsidTr="003D0754">
        <w:tc>
          <w:tcPr>
            <w:tcW w:w="2516" w:type="dxa"/>
            <w:vMerge/>
          </w:tcPr>
          <w:p w14:paraId="4C63F417" w14:textId="77777777" w:rsidR="00727825" w:rsidRDefault="00727825" w:rsidP="00727825">
            <w:pPr>
              <w:pStyle w:val="NoSpacing"/>
              <w:spacing w:before="120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</w:p>
        </w:tc>
        <w:tc>
          <w:tcPr>
            <w:tcW w:w="1785" w:type="dxa"/>
          </w:tcPr>
          <w:p w14:paraId="3197EF26" w14:textId="53A0CAF4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1470" w:type="dxa"/>
          </w:tcPr>
          <w:p w14:paraId="2CBE41A6" w14:textId="5A96DE29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1130" w:type="dxa"/>
          </w:tcPr>
          <w:p w14:paraId="19E943AA" w14:textId="68D5BDD5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848" w:type="dxa"/>
          </w:tcPr>
          <w:p w14:paraId="24D599BD" w14:textId="6AE086A4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1264" w:type="dxa"/>
          </w:tcPr>
          <w:p w14:paraId="3177BE5A" w14:textId="429A41DB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1450" w:type="dxa"/>
          </w:tcPr>
          <w:p w14:paraId="59CE629A" w14:textId="32DD4733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1795" w:type="dxa"/>
          </w:tcPr>
          <w:p w14:paraId="6E0144CB" w14:textId="77777777" w:rsidR="00727825" w:rsidRDefault="00727825" w:rsidP="00727825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5DA99AF7" w14:textId="41B914B6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2148" w:type="dxa"/>
          </w:tcPr>
          <w:p w14:paraId="4EAADA95" w14:textId="745C526C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1208" w:type="dxa"/>
          </w:tcPr>
          <w:p w14:paraId="0B9072B4" w14:textId="14D2DDF1" w:rsidR="00727825" w:rsidRDefault="00727825" w:rsidP="00727825">
            <w:pPr>
              <w:pStyle w:val="NoSpacing"/>
              <w:spacing w:before="120"/>
              <w:jc w:val="center"/>
              <w:rPr>
                <w:rFonts w:asciiTheme="minorBidi" w:hAnsiTheme="minorBidi" w:cs="Cordia New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3D0754" w:rsidRPr="004A3F8F" w14:paraId="3A6103E1" w14:textId="77777777" w:rsidTr="003D0754">
        <w:tc>
          <w:tcPr>
            <w:tcW w:w="2516" w:type="dxa"/>
          </w:tcPr>
          <w:p w14:paraId="48BCF063" w14:textId="77777777" w:rsidR="00727825" w:rsidRPr="00C341A1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ก. ประสบการณ์ของลูกค้า</w:t>
            </w:r>
          </w:p>
          <w:p w14:paraId="135ECE93" w14:textId="77777777" w:rsidR="00727825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(1) การจัดการความสัมพันธ์</w:t>
            </w:r>
            <w:r w:rsidRPr="00C341A1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องค์กรมีวิธีการอย่างไรในการได้มาและรักษาลูกค้าไว้โดยการสร้างและจัดการความสัมพันธ์กับลูกค้า</w:t>
            </w:r>
            <w:r w:rsidRPr="00C341A1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</w:p>
          <w:p w14:paraId="37279141" w14:textId="77777777" w:rsidR="00727825" w:rsidRPr="00C341A1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03FC38C4" w14:textId="77777777" w:rsidR="00727825" w:rsidRPr="00C341A1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สร้างวัฒนธรรมองค์กรที่มุ่งเน้นลูกค้ายิ่งขึ้น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</w:p>
          <w:p w14:paraId="7E1A7BFC" w14:textId="77777777" w:rsidR="00727825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จัดการและสร้างเสริมตราสินค้า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 xml:space="preserve">และ </w:t>
            </w:r>
          </w:p>
          <w:p w14:paraId="59136902" w14:textId="77777777" w:rsidR="00727825" w:rsidRPr="00C341A1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t>• ตอบสนองข้อกำหนด</w:t>
            </w:r>
            <w:r w:rsidRPr="00C341A1">
              <w:rPr>
                <w:rFonts w:ascii="FreesiaUPC" w:hAnsi="FreesiaUPC" w:cs="FreesiaUPC"/>
                <w:sz w:val="32"/>
                <w:szCs w:val="32"/>
                <w:cs/>
              </w:rPr>
              <w:lastRenderedPageBreak/>
              <w:t>ของลูกค้า และทำให้เหนือความคาดหวังในแต่ละช่วงของวงจรชีวิตของการเป็นลูกค้า</w:t>
            </w:r>
            <w:r w:rsidRPr="00C341A1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1785" w:type="dxa"/>
          </w:tcPr>
          <w:p w14:paraId="6BAE0DC9" w14:textId="77777777" w:rsidR="00727825" w:rsidRPr="004A3F8F" w:rsidRDefault="00727825" w:rsidP="00727825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4C0380C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1B127BF" w14:textId="03CE19CB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48" w:type="dxa"/>
          </w:tcPr>
          <w:p w14:paraId="286AB2F5" w14:textId="21B1164C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F53D2D5" w14:textId="09B9652A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50" w:type="dxa"/>
          </w:tcPr>
          <w:p w14:paraId="1DCBDDC5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1077E5F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148" w:type="dxa"/>
          </w:tcPr>
          <w:p w14:paraId="0787D802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08" w:type="dxa"/>
          </w:tcPr>
          <w:p w14:paraId="017681DF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0754" w:rsidRPr="004A3F8F" w14:paraId="1B91D0E1" w14:textId="77777777" w:rsidTr="003D0754">
        <w:tc>
          <w:tcPr>
            <w:tcW w:w="2516" w:type="dxa"/>
          </w:tcPr>
          <w:p w14:paraId="36DEAD99" w14:textId="77777777" w:rsidR="00727825" w:rsidRPr="005B14FD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3.2ก(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2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การเข้าถึงและการสนับสนุนลูกค้า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องค์กรมีวิธีการอย่างไรในการทำให้ลูกค้าสามารถทำธุรกิจกับองค์กร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สืบค้นสารสนเทศ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และรับการสนับสนุน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>กระบวนการหรือกลไกเหล่านี้ มีความแตกต่างกันอย่างไรตามลูกค้า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>กลุ่มลูกค้า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 xml:space="preserve">หรือ ส่วนตลาด (*) 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17B6AA3D" w14:textId="77777777" w:rsidR="00727825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>• กำหนดข้อกำหนดและความคาดหวังที่สำคัญในการสนับสนุนลูกค้า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 xml:space="preserve">และ </w:t>
            </w:r>
          </w:p>
          <w:p w14:paraId="55ADAFF7" w14:textId="77777777" w:rsidR="00727825" w:rsidRPr="005B14FD" w:rsidRDefault="00727825" w:rsidP="00727825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>• ถ่ายทอดข้อกำหนดดังกล่าวไปยังทุกคนและทุกกระบวนการที่เกี่ยวข้องในการสนับสนุนลูกค้า ไปสู่การปฏิบัติ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</w:p>
        </w:tc>
        <w:tc>
          <w:tcPr>
            <w:tcW w:w="1785" w:type="dxa"/>
          </w:tcPr>
          <w:p w14:paraId="725BEA3F" w14:textId="77777777" w:rsidR="00727825" w:rsidRPr="004A3F8F" w:rsidRDefault="00727825" w:rsidP="00727825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2D9BB0E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25657EB" w14:textId="2D32D9C9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48" w:type="dxa"/>
          </w:tcPr>
          <w:p w14:paraId="246E1CC9" w14:textId="244E7E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B366574" w14:textId="20602B69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50" w:type="dxa"/>
          </w:tcPr>
          <w:p w14:paraId="00DEE2A5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795" w:type="dxa"/>
          </w:tcPr>
          <w:p w14:paraId="01A97CB5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148" w:type="dxa"/>
          </w:tcPr>
          <w:p w14:paraId="5E21D809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08" w:type="dxa"/>
          </w:tcPr>
          <w:p w14:paraId="5369C405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0754" w:rsidRPr="004A3F8F" w14:paraId="3A4913A8" w14:textId="77777777" w:rsidTr="003D0754">
        <w:tc>
          <w:tcPr>
            <w:tcW w:w="2516" w:type="dxa"/>
          </w:tcPr>
          <w:p w14:paraId="44071224" w14:textId="77777777" w:rsidR="00727825" w:rsidRPr="004A3F8F" w:rsidRDefault="00727825" w:rsidP="0072782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32"/>
                <w:szCs w:val="32"/>
              </w:rPr>
            </w:pP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lastRenderedPageBreak/>
              <w:t>3.2ก(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3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การจัดการข้อร้องเรียน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องค์กรมีวิธีการอย่างไรในการจัดการข้อร้องเรียนของลูกค้า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องค์กรมีวิธีการอย่างไรในการทำให้ข้อร้องเรียนได้รับการแก้ไขอย่างทันท่วงที และมีประสิทธิผล และสามารถเรียกความเชื่อมั่นของลูกค้ากลับคืนมา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5B14FD">
              <w:rPr>
                <w:rFonts w:ascii="FreesiaUPC" w:hAnsi="FreesiaUPC" w:cs="FreesiaUPC"/>
                <w:sz w:val="32"/>
                <w:szCs w:val="32"/>
                <w:cs/>
              </w:rPr>
              <w:t>องค์กรวิเคราะห์ข้อร้องเรียน และใช้สารสนเทศนี้เพื่อสร้างการเปลี่ยนแปลงที่จำเป็น เพื่อป้องกันข้อร้องเรียนในอนาคตอย่างไร</w:t>
            </w:r>
            <w:r w:rsidRPr="005B14FD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1785" w:type="dxa"/>
          </w:tcPr>
          <w:p w14:paraId="6B7D741D" w14:textId="77777777" w:rsidR="00727825" w:rsidRPr="004A3F8F" w:rsidRDefault="00727825" w:rsidP="00727825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33ECC80E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193DA9E" w14:textId="45E9C30E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48" w:type="dxa"/>
          </w:tcPr>
          <w:p w14:paraId="1EA6980D" w14:textId="7577D784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6DC7312" w14:textId="2F5302FE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50" w:type="dxa"/>
          </w:tcPr>
          <w:p w14:paraId="1237612B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1976A1D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148" w:type="dxa"/>
          </w:tcPr>
          <w:p w14:paraId="58CEBCEA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08" w:type="dxa"/>
          </w:tcPr>
          <w:p w14:paraId="0E3249E2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0754" w:rsidRPr="004A3F8F" w14:paraId="5D62B62A" w14:textId="77777777" w:rsidTr="003D0754">
        <w:tc>
          <w:tcPr>
            <w:tcW w:w="2516" w:type="dxa"/>
          </w:tcPr>
          <w:p w14:paraId="2083E27C" w14:textId="77777777" w:rsidR="00727825" w:rsidRPr="004A3F8F" w:rsidRDefault="00727825" w:rsidP="0072782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32"/>
                <w:szCs w:val="32"/>
              </w:rPr>
            </w:pP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3.2ก(</w:t>
            </w:r>
            <w:r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4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5B14F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การปฏิบัติอย่างเป็นธรรม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กระบวนการที่เกี่ยวข้องกับประสบการณ์ของลูกค้า ส่งเสริมและทำให้มั่นใจในการปฏิบัติอย่างเป็นธรรมสำหรับลูกค้า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กลุ่มลูกค้า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และส่วนตลาดที่แตกต่างกันอย่างไร</w:t>
            </w:r>
            <w:r w:rsidRPr="005B14FD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1785" w:type="dxa"/>
          </w:tcPr>
          <w:p w14:paraId="1B512736" w14:textId="77777777" w:rsidR="00727825" w:rsidRPr="004A3F8F" w:rsidRDefault="00727825" w:rsidP="00727825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6FC5B9B0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926279D" w14:textId="1DC37E01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48" w:type="dxa"/>
          </w:tcPr>
          <w:p w14:paraId="162F3840" w14:textId="70369605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359F20D" w14:textId="7823F306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50" w:type="dxa"/>
          </w:tcPr>
          <w:p w14:paraId="7CA78F5F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795" w:type="dxa"/>
          </w:tcPr>
          <w:p w14:paraId="4334279F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148" w:type="dxa"/>
          </w:tcPr>
          <w:p w14:paraId="42E0DF32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08" w:type="dxa"/>
          </w:tcPr>
          <w:p w14:paraId="47DF523C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0754" w:rsidRPr="004A3F8F" w14:paraId="719D432A" w14:textId="77777777" w:rsidTr="003D0754">
        <w:tc>
          <w:tcPr>
            <w:tcW w:w="2516" w:type="dxa"/>
          </w:tcPr>
          <w:p w14:paraId="2EF35874" w14:textId="77777777" w:rsidR="00727825" w:rsidRPr="00D80B63" w:rsidRDefault="00727825" w:rsidP="00727825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D80B6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lastRenderedPageBreak/>
              <w:t>ข. การประเมินความพึงพอใจ ความไม่พึงพอใจ และความผูกพันของลูกค้า</w:t>
            </w:r>
          </w:p>
          <w:p w14:paraId="489522E5" w14:textId="77777777" w:rsidR="00727825" w:rsidRPr="004A3F8F" w:rsidRDefault="00727825" w:rsidP="00727825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75348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(</w:t>
            </w:r>
            <w:r w:rsidRPr="0075348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1) ความพึงพอใจ ความไม่พึงพอใจ และความผูกพัน</w:t>
            </w:r>
            <w:r w:rsidRPr="00D80B63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องค์กรมีวิธีการอย่างไรในการประเมินความพึงพอใจ ความไม่พึงพอใจ และความผูกพันของลูกค้า</w:t>
            </w:r>
            <w:r w:rsidRPr="00D80B63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75348D">
              <w:rPr>
                <w:rFonts w:ascii="FreesiaUPC" w:hAnsi="FreesiaUPC" w:cs="FreesiaUPC"/>
                <w:sz w:val="32"/>
                <w:szCs w:val="32"/>
                <w:cs/>
              </w:rPr>
              <w:t>วิธีการประเมินเหล่านี้มีความแตกต่างกันอย่างไรตามกลุ่มลูกค้าและส่วนตลาด (*)</w:t>
            </w:r>
            <w:r w:rsidRPr="0075348D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75348D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องค์กรมีวิธีการนำผลการประเมินความพึงพอใจ</w:t>
            </w:r>
            <w:r w:rsidRPr="0075348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75348D">
              <w:rPr>
                <w:rFonts w:ascii="FreesiaUPC" w:hAnsi="FreesiaUPC" w:cs="FreesiaUPC"/>
                <w:sz w:val="32"/>
                <w:szCs w:val="32"/>
                <w:cs/>
              </w:rPr>
              <w:t>ความไม่พึงพอใจ</w:t>
            </w:r>
            <w:r w:rsidRPr="0075348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75348D">
              <w:rPr>
                <w:rFonts w:ascii="FreesiaUPC" w:hAnsi="FreesiaUPC" w:cs="FreesiaUPC"/>
                <w:sz w:val="32"/>
                <w:szCs w:val="32"/>
                <w:cs/>
              </w:rPr>
              <w:t>และความผูกพันไปดำเนินการอย่างไร</w:t>
            </w:r>
            <w:r w:rsidRPr="0075348D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75348D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อย่างไรในการเสาะหาสารสนเทศด้านความพึงพอใจของลูกค้าที่มีต่อคู่แข่งหรือองค์กรอื่นที่มีผลิตภัณฑ์และ/หรือบริการที่คล้ายคลึงกัน</w:t>
            </w:r>
            <w:r w:rsidRPr="0075348D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1785" w:type="dxa"/>
          </w:tcPr>
          <w:p w14:paraId="707150B4" w14:textId="77777777" w:rsidR="00727825" w:rsidRPr="004A3F8F" w:rsidRDefault="00727825" w:rsidP="00727825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104E7C0A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3224291" w14:textId="0F71802A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48" w:type="dxa"/>
          </w:tcPr>
          <w:p w14:paraId="516082F7" w14:textId="47CA9E28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631F583" w14:textId="2C8DA786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50" w:type="dxa"/>
          </w:tcPr>
          <w:p w14:paraId="05A480A1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795" w:type="dxa"/>
          </w:tcPr>
          <w:p w14:paraId="12E75265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148" w:type="dxa"/>
          </w:tcPr>
          <w:p w14:paraId="4F509F1E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08" w:type="dxa"/>
          </w:tcPr>
          <w:p w14:paraId="62F5251A" w14:textId="77777777" w:rsidR="00727825" w:rsidRPr="004A3F8F" w:rsidRDefault="00727825" w:rsidP="0072782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01E2A5CD" w14:textId="77777777" w:rsidR="00A029B8" w:rsidRPr="00A029B8" w:rsidRDefault="00A029B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56B75B47" w14:textId="77777777" w:rsidR="00A029B8" w:rsidRDefault="00A029B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B6EAB28" w14:textId="6EFF644A" w:rsidR="00490159" w:rsidRPr="004A3F8F" w:rsidRDefault="00613C7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หมายเหตุ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: *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ให้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 xml:space="preserve">ระบุว่าสิ่งที่เกณฑ์ต้องการนั้น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ส่วนงานที่ปฏิบัติงานอยู่ได้ดำเนินการไปแล้วหรือไม่ และให้วิเคราะห์ว่าสิ่งที่มีการดำเนินการนั้นคืออะไร เช่น  ระบบวิธีการระเบียบ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กิจกรรม และอื่นๆ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 พร้อมวิเคราะห์ว่าการดำเนินการนั้นอยู่ในระดับ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A,D,L,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หรือ </w:t>
      </w:r>
      <w:r w:rsidRPr="004A3F8F">
        <w:rPr>
          <w:rFonts w:asciiTheme="minorBidi" w:hAnsiTheme="minorBidi"/>
          <w:b/>
          <w:bCs/>
          <w:sz w:val="32"/>
          <w:szCs w:val="32"/>
        </w:rPr>
        <w:t>I</w:t>
      </w:r>
    </w:p>
    <w:sectPr w:rsidR="00490159" w:rsidRPr="004A3F8F" w:rsidSect="0034711C">
      <w:footerReference w:type="default" r:id="rId8"/>
      <w:pgSz w:w="16838" w:h="11906" w:orient="landscape"/>
      <w:pgMar w:top="56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0976" w14:textId="77777777" w:rsidR="00E7325C" w:rsidRDefault="00E7325C" w:rsidP="006B04B5">
      <w:pPr>
        <w:spacing w:after="0" w:line="240" w:lineRule="auto"/>
      </w:pPr>
      <w:r>
        <w:separator/>
      </w:r>
    </w:p>
  </w:endnote>
  <w:endnote w:type="continuationSeparator" w:id="0">
    <w:p w14:paraId="717441E7" w14:textId="77777777" w:rsidR="00E7325C" w:rsidRDefault="00E7325C" w:rsidP="006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85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sz w:val="28"/>
      </w:rPr>
    </w:sdtEndPr>
    <w:sdtContent>
      <w:p w14:paraId="1D637533" w14:textId="77777777" w:rsidR="00D80B63" w:rsidRPr="00517051" w:rsidRDefault="00D80B63" w:rsidP="00517051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</w:rPr>
        </w:pPr>
        <w:r w:rsidRPr="00517051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17051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DA2" w14:textId="77777777" w:rsidR="00E7325C" w:rsidRDefault="00E7325C" w:rsidP="006B04B5">
      <w:pPr>
        <w:spacing w:after="0" w:line="240" w:lineRule="auto"/>
      </w:pPr>
      <w:r>
        <w:separator/>
      </w:r>
    </w:p>
  </w:footnote>
  <w:footnote w:type="continuationSeparator" w:id="0">
    <w:p w14:paraId="4920C259" w14:textId="77777777" w:rsidR="00E7325C" w:rsidRDefault="00E7325C" w:rsidP="006B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553"/>
    <w:multiLevelType w:val="hybridMultilevel"/>
    <w:tmpl w:val="3BF8E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341"/>
    <w:multiLevelType w:val="hybridMultilevel"/>
    <w:tmpl w:val="E552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65A0"/>
    <w:multiLevelType w:val="hybridMultilevel"/>
    <w:tmpl w:val="CA0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2892"/>
    <w:multiLevelType w:val="hybridMultilevel"/>
    <w:tmpl w:val="2FDE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A6681"/>
    <w:multiLevelType w:val="hybridMultilevel"/>
    <w:tmpl w:val="3C6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70EB4"/>
    <w:multiLevelType w:val="hybridMultilevel"/>
    <w:tmpl w:val="5666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18EE"/>
    <w:multiLevelType w:val="hybridMultilevel"/>
    <w:tmpl w:val="31E4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A5B1B"/>
    <w:multiLevelType w:val="hybridMultilevel"/>
    <w:tmpl w:val="45E2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304D7"/>
    <w:multiLevelType w:val="hybridMultilevel"/>
    <w:tmpl w:val="925E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B2B23"/>
    <w:multiLevelType w:val="hybridMultilevel"/>
    <w:tmpl w:val="4006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0C40"/>
    <w:multiLevelType w:val="hybridMultilevel"/>
    <w:tmpl w:val="3E9C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70CF2"/>
    <w:multiLevelType w:val="hybridMultilevel"/>
    <w:tmpl w:val="A5D6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08E1"/>
    <w:multiLevelType w:val="hybridMultilevel"/>
    <w:tmpl w:val="883278BC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5A0E"/>
    <w:multiLevelType w:val="hybridMultilevel"/>
    <w:tmpl w:val="3646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D25FB"/>
    <w:multiLevelType w:val="hybridMultilevel"/>
    <w:tmpl w:val="76A6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A2611"/>
    <w:multiLevelType w:val="hybridMultilevel"/>
    <w:tmpl w:val="26D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D0290"/>
    <w:multiLevelType w:val="hybridMultilevel"/>
    <w:tmpl w:val="F826547E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755E6"/>
    <w:multiLevelType w:val="hybridMultilevel"/>
    <w:tmpl w:val="5B16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EF2381"/>
    <w:multiLevelType w:val="hybridMultilevel"/>
    <w:tmpl w:val="6468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83C68"/>
    <w:multiLevelType w:val="hybridMultilevel"/>
    <w:tmpl w:val="2C26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56263"/>
    <w:multiLevelType w:val="hybridMultilevel"/>
    <w:tmpl w:val="945617D0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46043"/>
    <w:multiLevelType w:val="hybridMultilevel"/>
    <w:tmpl w:val="8608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4C11B6"/>
    <w:multiLevelType w:val="hybridMultilevel"/>
    <w:tmpl w:val="3F50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43D8C"/>
    <w:multiLevelType w:val="hybridMultilevel"/>
    <w:tmpl w:val="62C0D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D164B"/>
    <w:multiLevelType w:val="hybridMultilevel"/>
    <w:tmpl w:val="C266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151376">
    <w:abstractNumId w:val="22"/>
  </w:num>
  <w:num w:numId="2" w16cid:durableId="1402868907">
    <w:abstractNumId w:val="21"/>
  </w:num>
  <w:num w:numId="3" w16cid:durableId="1748916193">
    <w:abstractNumId w:val="5"/>
  </w:num>
  <w:num w:numId="4" w16cid:durableId="364326682">
    <w:abstractNumId w:val="16"/>
  </w:num>
  <w:num w:numId="5" w16cid:durableId="189027469">
    <w:abstractNumId w:val="12"/>
  </w:num>
  <w:num w:numId="6" w16cid:durableId="1513495386">
    <w:abstractNumId w:val="20"/>
  </w:num>
  <w:num w:numId="7" w16cid:durableId="893277221">
    <w:abstractNumId w:val="15"/>
  </w:num>
  <w:num w:numId="8" w16cid:durableId="1859852331">
    <w:abstractNumId w:val="13"/>
  </w:num>
  <w:num w:numId="9" w16cid:durableId="881357406">
    <w:abstractNumId w:val="10"/>
  </w:num>
  <w:num w:numId="10" w16cid:durableId="964241230">
    <w:abstractNumId w:val="6"/>
  </w:num>
  <w:num w:numId="11" w16cid:durableId="175390358">
    <w:abstractNumId w:val="4"/>
  </w:num>
  <w:num w:numId="12" w16cid:durableId="1946496082">
    <w:abstractNumId w:val="1"/>
  </w:num>
  <w:num w:numId="13" w16cid:durableId="1865047389">
    <w:abstractNumId w:val="7"/>
  </w:num>
  <w:num w:numId="14" w16cid:durableId="1050879102">
    <w:abstractNumId w:val="8"/>
  </w:num>
  <w:num w:numId="15" w16cid:durableId="1219367475">
    <w:abstractNumId w:val="9"/>
  </w:num>
  <w:num w:numId="16" w16cid:durableId="317349250">
    <w:abstractNumId w:val="11"/>
  </w:num>
  <w:num w:numId="17" w16cid:durableId="208541366">
    <w:abstractNumId w:val="18"/>
  </w:num>
  <w:num w:numId="18" w16cid:durableId="1077746971">
    <w:abstractNumId w:val="19"/>
  </w:num>
  <w:num w:numId="19" w16cid:durableId="1928271829">
    <w:abstractNumId w:val="0"/>
  </w:num>
  <w:num w:numId="20" w16cid:durableId="910310728">
    <w:abstractNumId w:val="24"/>
  </w:num>
  <w:num w:numId="21" w16cid:durableId="1778525753">
    <w:abstractNumId w:val="23"/>
  </w:num>
  <w:num w:numId="22" w16cid:durableId="51805943">
    <w:abstractNumId w:val="14"/>
  </w:num>
  <w:num w:numId="23" w16cid:durableId="596909061">
    <w:abstractNumId w:val="2"/>
  </w:num>
  <w:num w:numId="24" w16cid:durableId="1056008210">
    <w:abstractNumId w:val="17"/>
  </w:num>
  <w:num w:numId="25" w16cid:durableId="1417553969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48"/>
    <w:rsid w:val="00011E8D"/>
    <w:rsid w:val="00014E7F"/>
    <w:rsid w:val="00030F0F"/>
    <w:rsid w:val="00034637"/>
    <w:rsid w:val="00036FB1"/>
    <w:rsid w:val="000928BE"/>
    <w:rsid w:val="000954BD"/>
    <w:rsid w:val="000A7761"/>
    <w:rsid w:val="000B5856"/>
    <w:rsid w:val="000C1209"/>
    <w:rsid w:val="000E0D42"/>
    <w:rsid w:val="000E35E6"/>
    <w:rsid w:val="000F04B9"/>
    <w:rsid w:val="000F2D19"/>
    <w:rsid w:val="001049BB"/>
    <w:rsid w:val="00123235"/>
    <w:rsid w:val="00126D5B"/>
    <w:rsid w:val="0013380D"/>
    <w:rsid w:val="00133D56"/>
    <w:rsid w:val="00146B96"/>
    <w:rsid w:val="00165086"/>
    <w:rsid w:val="0017675D"/>
    <w:rsid w:val="00181D76"/>
    <w:rsid w:val="001A2737"/>
    <w:rsid w:val="001C58FB"/>
    <w:rsid w:val="001C7672"/>
    <w:rsid w:val="001D5871"/>
    <w:rsid w:val="001E2F69"/>
    <w:rsid w:val="001E4724"/>
    <w:rsid w:val="001E5541"/>
    <w:rsid w:val="001F7033"/>
    <w:rsid w:val="0021654D"/>
    <w:rsid w:val="00237335"/>
    <w:rsid w:val="00242064"/>
    <w:rsid w:val="00243251"/>
    <w:rsid w:val="002651CD"/>
    <w:rsid w:val="002A216F"/>
    <w:rsid w:val="002B1FDB"/>
    <w:rsid w:val="002B74B8"/>
    <w:rsid w:val="002C5894"/>
    <w:rsid w:val="003109B7"/>
    <w:rsid w:val="00317813"/>
    <w:rsid w:val="0032749B"/>
    <w:rsid w:val="00336925"/>
    <w:rsid w:val="00336F7D"/>
    <w:rsid w:val="00342F3C"/>
    <w:rsid w:val="0034711C"/>
    <w:rsid w:val="003530F7"/>
    <w:rsid w:val="0039711F"/>
    <w:rsid w:val="003A5D68"/>
    <w:rsid w:val="003D0754"/>
    <w:rsid w:val="003D11AF"/>
    <w:rsid w:val="003D75A8"/>
    <w:rsid w:val="003F49B3"/>
    <w:rsid w:val="003F648A"/>
    <w:rsid w:val="004012F0"/>
    <w:rsid w:val="004114B6"/>
    <w:rsid w:val="00417EE5"/>
    <w:rsid w:val="004404BC"/>
    <w:rsid w:val="004442EA"/>
    <w:rsid w:val="0045235D"/>
    <w:rsid w:val="00454806"/>
    <w:rsid w:val="00463C6D"/>
    <w:rsid w:val="0047411E"/>
    <w:rsid w:val="00483475"/>
    <w:rsid w:val="00487871"/>
    <w:rsid w:val="00490159"/>
    <w:rsid w:val="00497170"/>
    <w:rsid w:val="004A15F0"/>
    <w:rsid w:val="004A3F8F"/>
    <w:rsid w:val="004B06DC"/>
    <w:rsid w:val="004C1F80"/>
    <w:rsid w:val="00503833"/>
    <w:rsid w:val="00503E60"/>
    <w:rsid w:val="0050576B"/>
    <w:rsid w:val="00517051"/>
    <w:rsid w:val="005304C4"/>
    <w:rsid w:val="00555104"/>
    <w:rsid w:val="00572BBC"/>
    <w:rsid w:val="00581755"/>
    <w:rsid w:val="0059068B"/>
    <w:rsid w:val="00592245"/>
    <w:rsid w:val="00592BB0"/>
    <w:rsid w:val="005B14FD"/>
    <w:rsid w:val="005B7DC9"/>
    <w:rsid w:val="005C63FB"/>
    <w:rsid w:val="00602597"/>
    <w:rsid w:val="00612405"/>
    <w:rsid w:val="00613C70"/>
    <w:rsid w:val="00635827"/>
    <w:rsid w:val="00647F4F"/>
    <w:rsid w:val="00651220"/>
    <w:rsid w:val="00694810"/>
    <w:rsid w:val="006B04B5"/>
    <w:rsid w:val="006B2019"/>
    <w:rsid w:val="006C747D"/>
    <w:rsid w:val="006D4C18"/>
    <w:rsid w:val="006D4E8C"/>
    <w:rsid w:val="006D6721"/>
    <w:rsid w:val="006D7F3D"/>
    <w:rsid w:val="00707D75"/>
    <w:rsid w:val="00712918"/>
    <w:rsid w:val="007242A7"/>
    <w:rsid w:val="00725D0F"/>
    <w:rsid w:val="00727825"/>
    <w:rsid w:val="00734FB0"/>
    <w:rsid w:val="00740443"/>
    <w:rsid w:val="00743048"/>
    <w:rsid w:val="00743795"/>
    <w:rsid w:val="0075348D"/>
    <w:rsid w:val="007539ED"/>
    <w:rsid w:val="00793A7E"/>
    <w:rsid w:val="007B23B9"/>
    <w:rsid w:val="007B3CED"/>
    <w:rsid w:val="007B6287"/>
    <w:rsid w:val="007E4832"/>
    <w:rsid w:val="00815D96"/>
    <w:rsid w:val="00872E64"/>
    <w:rsid w:val="00891699"/>
    <w:rsid w:val="00892ECC"/>
    <w:rsid w:val="008A2F49"/>
    <w:rsid w:val="008A519C"/>
    <w:rsid w:val="008B7462"/>
    <w:rsid w:val="008B78CA"/>
    <w:rsid w:val="008C2EF1"/>
    <w:rsid w:val="008C3146"/>
    <w:rsid w:val="008C7BC4"/>
    <w:rsid w:val="008D6305"/>
    <w:rsid w:val="008E2C1E"/>
    <w:rsid w:val="008E4220"/>
    <w:rsid w:val="008E6B05"/>
    <w:rsid w:val="009132A8"/>
    <w:rsid w:val="00916DF9"/>
    <w:rsid w:val="009214EB"/>
    <w:rsid w:val="009216D0"/>
    <w:rsid w:val="0095168E"/>
    <w:rsid w:val="009542EA"/>
    <w:rsid w:val="0095445F"/>
    <w:rsid w:val="009A4A2F"/>
    <w:rsid w:val="009B6A52"/>
    <w:rsid w:val="009D7969"/>
    <w:rsid w:val="009E3EED"/>
    <w:rsid w:val="009E7CC5"/>
    <w:rsid w:val="00A029B8"/>
    <w:rsid w:val="00A11C15"/>
    <w:rsid w:val="00A37CDA"/>
    <w:rsid w:val="00A56533"/>
    <w:rsid w:val="00A6156C"/>
    <w:rsid w:val="00A747FE"/>
    <w:rsid w:val="00AB5608"/>
    <w:rsid w:val="00AB5ABF"/>
    <w:rsid w:val="00AC215D"/>
    <w:rsid w:val="00AC4CD1"/>
    <w:rsid w:val="00AC6C2A"/>
    <w:rsid w:val="00AD0816"/>
    <w:rsid w:val="00AD4E8A"/>
    <w:rsid w:val="00AE5460"/>
    <w:rsid w:val="00AE6C1F"/>
    <w:rsid w:val="00AF0A76"/>
    <w:rsid w:val="00AF4510"/>
    <w:rsid w:val="00B20A60"/>
    <w:rsid w:val="00B313FB"/>
    <w:rsid w:val="00B3627C"/>
    <w:rsid w:val="00B36830"/>
    <w:rsid w:val="00B36A03"/>
    <w:rsid w:val="00B542FB"/>
    <w:rsid w:val="00B871A0"/>
    <w:rsid w:val="00B912FD"/>
    <w:rsid w:val="00BB0519"/>
    <w:rsid w:val="00BB4C6E"/>
    <w:rsid w:val="00BC7234"/>
    <w:rsid w:val="00BD76D1"/>
    <w:rsid w:val="00BF6C64"/>
    <w:rsid w:val="00C1169F"/>
    <w:rsid w:val="00C341A1"/>
    <w:rsid w:val="00C356E8"/>
    <w:rsid w:val="00C45B2A"/>
    <w:rsid w:val="00C47BA1"/>
    <w:rsid w:val="00C51CAF"/>
    <w:rsid w:val="00C543E9"/>
    <w:rsid w:val="00C641BB"/>
    <w:rsid w:val="00C702FD"/>
    <w:rsid w:val="00CA00B0"/>
    <w:rsid w:val="00CA7E3C"/>
    <w:rsid w:val="00CB7883"/>
    <w:rsid w:val="00CC0AF1"/>
    <w:rsid w:val="00CC0DC6"/>
    <w:rsid w:val="00CD0CD1"/>
    <w:rsid w:val="00CD4FDC"/>
    <w:rsid w:val="00CE0CBE"/>
    <w:rsid w:val="00CE3220"/>
    <w:rsid w:val="00CE7232"/>
    <w:rsid w:val="00D148D6"/>
    <w:rsid w:val="00D15B45"/>
    <w:rsid w:val="00D1697B"/>
    <w:rsid w:val="00D211F3"/>
    <w:rsid w:val="00D41C6B"/>
    <w:rsid w:val="00D51FBD"/>
    <w:rsid w:val="00D53B47"/>
    <w:rsid w:val="00D53C33"/>
    <w:rsid w:val="00D54977"/>
    <w:rsid w:val="00D561A0"/>
    <w:rsid w:val="00D61168"/>
    <w:rsid w:val="00D80B63"/>
    <w:rsid w:val="00D9273C"/>
    <w:rsid w:val="00DA479B"/>
    <w:rsid w:val="00DB09CC"/>
    <w:rsid w:val="00DB0AFA"/>
    <w:rsid w:val="00DD0202"/>
    <w:rsid w:val="00DD4F7A"/>
    <w:rsid w:val="00DD73B6"/>
    <w:rsid w:val="00DF3E1D"/>
    <w:rsid w:val="00E01D48"/>
    <w:rsid w:val="00E11FBB"/>
    <w:rsid w:val="00E16E4B"/>
    <w:rsid w:val="00E7325C"/>
    <w:rsid w:val="00E80657"/>
    <w:rsid w:val="00E87AAE"/>
    <w:rsid w:val="00EB1736"/>
    <w:rsid w:val="00EB587A"/>
    <w:rsid w:val="00EB7F5B"/>
    <w:rsid w:val="00EC7674"/>
    <w:rsid w:val="00ED458B"/>
    <w:rsid w:val="00EE3D8F"/>
    <w:rsid w:val="00F20B2B"/>
    <w:rsid w:val="00F21A77"/>
    <w:rsid w:val="00F314C5"/>
    <w:rsid w:val="00F32CB8"/>
    <w:rsid w:val="00F423BD"/>
    <w:rsid w:val="00F641CB"/>
    <w:rsid w:val="00F71DCB"/>
    <w:rsid w:val="00F724ED"/>
    <w:rsid w:val="00F7498F"/>
    <w:rsid w:val="00F9524A"/>
    <w:rsid w:val="00FD2BF4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C313"/>
  <w15:docId w15:val="{F4734915-1722-47C1-B48E-D30D2FE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B5"/>
  </w:style>
  <w:style w:type="paragraph" w:styleId="Footer">
    <w:name w:val="footer"/>
    <w:basedOn w:val="Normal"/>
    <w:link w:val="Foot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B5"/>
  </w:style>
  <w:style w:type="paragraph" w:styleId="BalloonText">
    <w:name w:val="Balloon Text"/>
    <w:basedOn w:val="Normal"/>
    <w:link w:val="BalloonTextChar"/>
    <w:uiPriority w:val="99"/>
    <w:semiHidden/>
    <w:unhideWhenUsed/>
    <w:rsid w:val="006B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B5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A00B0"/>
    <w:pPr>
      <w:spacing w:after="0" w:line="240" w:lineRule="auto"/>
    </w:pPr>
  </w:style>
  <w:style w:type="paragraph" w:customStyle="1" w:styleId="Default">
    <w:name w:val="Default"/>
    <w:rsid w:val="00D61168"/>
    <w:pPr>
      <w:autoSpaceDE w:val="0"/>
      <w:autoSpaceDN w:val="0"/>
      <w:adjustRightInd w:val="0"/>
      <w:spacing w:after="0" w:line="240" w:lineRule="auto"/>
    </w:pPr>
    <w:rPr>
      <w:rFonts w:ascii="Palatino Light" w:hAnsi="Palatino Light" w:cs="Palatin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C6EB-568B-4EC7-9E96-34FE4603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986</Words>
  <Characters>4596</Characters>
  <Application>Microsoft Office Word</Application>
  <DocSecurity>0</DocSecurity>
  <Lines>328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Judarad Chittong</cp:lastModifiedBy>
  <cp:revision>8</cp:revision>
  <cp:lastPrinted>2014-10-16T03:17:00Z</cp:lastPrinted>
  <dcterms:created xsi:type="dcterms:W3CDTF">2024-03-29T01:22:00Z</dcterms:created>
  <dcterms:modified xsi:type="dcterms:W3CDTF">2026-02-18T08:56:00Z</dcterms:modified>
</cp:coreProperties>
</file>