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EB8A4" w14:textId="43977BD6" w:rsidR="002E6103" w:rsidRDefault="000D5097" w:rsidP="000D5097">
      <w:pPr>
        <w:jc w:val="center"/>
        <w:rPr>
          <w:sz w:val="28"/>
          <w:szCs w:val="36"/>
          <w:lang w:val="en-US"/>
        </w:rPr>
      </w:pPr>
      <w:r w:rsidRPr="000D5097">
        <w:rPr>
          <w:rFonts w:hint="cs"/>
          <w:sz w:val="28"/>
          <w:szCs w:val="36"/>
          <w:cs/>
          <w:lang w:val="en-US"/>
        </w:rPr>
        <w:t xml:space="preserve">หมวด </w:t>
      </w:r>
      <w:r w:rsidRPr="000D5097">
        <w:rPr>
          <w:sz w:val="28"/>
          <w:szCs w:val="36"/>
          <w:lang w:val="en-US"/>
        </w:rPr>
        <w:t>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4658"/>
        <w:gridCol w:w="1701"/>
        <w:gridCol w:w="1620"/>
        <w:gridCol w:w="1980"/>
        <w:gridCol w:w="2433"/>
      </w:tblGrid>
      <w:tr w:rsidR="003D567B" w:rsidRPr="008E3AFF" w14:paraId="191BD6CC" w14:textId="77777777" w:rsidTr="003D56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E109EA" w14:textId="77777777" w:rsidR="000D5097" w:rsidRPr="008E3AFF" w:rsidRDefault="000D5097" w:rsidP="00254359">
            <w:pPr>
              <w:jc w:val="center"/>
              <w:rPr>
                <w:b/>
                <w:bCs/>
              </w:rPr>
            </w:pPr>
            <w:r w:rsidRPr="008E3AFF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1E4637F1" w14:textId="47117D37" w:rsidR="000D5097" w:rsidRPr="008E3AFF" w:rsidRDefault="00145E6E" w:rsidP="00254359">
            <w:pPr>
              <w:jc w:val="center"/>
              <w:rPr>
                <w:b/>
                <w:bCs/>
              </w:rPr>
            </w:pPr>
            <w:r w:rsidRPr="00145E6E">
              <w:rPr>
                <w:b/>
                <w:bCs/>
              </w:rPr>
              <w:t>Expected Output</w:t>
            </w:r>
          </w:p>
        </w:tc>
        <w:tc>
          <w:tcPr>
            <w:tcW w:w="1671" w:type="dxa"/>
            <w:vAlign w:val="center"/>
            <w:hideMark/>
          </w:tcPr>
          <w:p w14:paraId="06DCDB8A" w14:textId="77777777" w:rsidR="000D5097" w:rsidRPr="008E3AFF" w:rsidRDefault="000D5097" w:rsidP="00254359">
            <w:pPr>
              <w:jc w:val="center"/>
              <w:rPr>
                <w:b/>
                <w:bCs/>
              </w:rPr>
            </w:pPr>
            <w:r w:rsidRPr="008E3AFF">
              <w:rPr>
                <w:b/>
                <w:bCs/>
              </w:rPr>
              <w:t>In-Process KPIs</w:t>
            </w:r>
          </w:p>
        </w:tc>
        <w:tc>
          <w:tcPr>
            <w:tcW w:w="1590" w:type="dxa"/>
            <w:vAlign w:val="center"/>
            <w:hideMark/>
          </w:tcPr>
          <w:p w14:paraId="61DEFF71" w14:textId="77777777" w:rsidR="000D5097" w:rsidRPr="008E3AFF" w:rsidRDefault="000D5097" w:rsidP="00254359">
            <w:pPr>
              <w:jc w:val="center"/>
              <w:rPr>
                <w:b/>
                <w:bCs/>
              </w:rPr>
            </w:pPr>
            <w:r w:rsidRPr="008E3AFF">
              <w:rPr>
                <w:b/>
                <w:bCs/>
              </w:rPr>
              <w:t>Output KPIs</w:t>
            </w:r>
          </w:p>
        </w:tc>
        <w:tc>
          <w:tcPr>
            <w:tcW w:w="1950" w:type="dxa"/>
            <w:vAlign w:val="center"/>
            <w:hideMark/>
          </w:tcPr>
          <w:p w14:paraId="42FA88BD" w14:textId="77777777" w:rsidR="000D5097" w:rsidRPr="008E3AFF" w:rsidRDefault="000D5097" w:rsidP="00254359">
            <w:pPr>
              <w:jc w:val="center"/>
              <w:rPr>
                <w:b/>
                <w:bCs/>
              </w:rPr>
            </w:pPr>
            <w:r w:rsidRPr="008E3AFF">
              <w:rPr>
                <w:b/>
                <w:bCs/>
              </w:rPr>
              <w:t>Outcome/Impact KPIs</w:t>
            </w:r>
          </w:p>
        </w:tc>
        <w:tc>
          <w:tcPr>
            <w:tcW w:w="2388" w:type="dxa"/>
            <w:vAlign w:val="center"/>
            <w:hideMark/>
          </w:tcPr>
          <w:p w14:paraId="205C89B6" w14:textId="77777777" w:rsidR="000D5097" w:rsidRPr="008E3AFF" w:rsidRDefault="000D5097" w:rsidP="00254359">
            <w:pPr>
              <w:jc w:val="center"/>
              <w:rPr>
                <w:b/>
                <w:bCs/>
              </w:rPr>
            </w:pPr>
            <w:r w:rsidRPr="008E3AFF">
              <w:rPr>
                <w:b/>
                <w:bCs/>
                <w:cs/>
              </w:rPr>
              <w:t xml:space="preserve">เชื่อมโยงกับหมวด </w:t>
            </w:r>
            <w:r w:rsidRPr="008E3AFF">
              <w:rPr>
                <w:b/>
                <w:bCs/>
              </w:rPr>
              <w:t>7.3</w:t>
            </w:r>
          </w:p>
        </w:tc>
      </w:tr>
      <w:tr w:rsidR="003D567B" w:rsidRPr="003336E7" w14:paraId="51CEE609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C151E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ก.(</w:t>
            </w:r>
            <w:r w:rsidRPr="008E3AFF">
              <w:rPr>
                <w:b/>
                <w:bCs/>
                <w:sz w:val="24"/>
                <w:szCs w:val="32"/>
              </w:rPr>
              <w:t>1)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ความต้องการด้านความสามารถและอัตรากำลัง</w:t>
            </w:r>
          </w:p>
        </w:tc>
        <w:tc>
          <w:tcPr>
            <w:tcW w:w="0" w:type="auto"/>
            <w:vAlign w:val="center"/>
            <w:hideMark/>
          </w:tcPr>
          <w:p w14:paraId="569304E7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มีระบบวิเคราะห์และจัดสรรอัตรากำลังบุคลากรตามความต้องการและยุทธศาสตร์ขององค์กร</w:t>
            </w:r>
          </w:p>
        </w:tc>
        <w:tc>
          <w:tcPr>
            <w:tcW w:w="1671" w:type="dxa"/>
            <w:vAlign w:val="center"/>
          </w:tcPr>
          <w:p w14:paraId="612FE610" w14:textId="0F70F698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0599CCFB" w14:textId="7AFB22BF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78597280" w14:textId="7AE9EB77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1A8A96FB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7.3(1) Workforce Capability &amp; Capacity</w:t>
            </w:r>
          </w:p>
        </w:tc>
      </w:tr>
      <w:tr w:rsidR="003D567B" w:rsidRPr="003336E7" w14:paraId="42480847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BD2B8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ก.(</w:t>
            </w:r>
            <w:r w:rsidRPr="008E3AFF">
              <w:rPr>
                <w:b/>
                <w:bCs/>
                <w:sz w:val="24"/>
                <w:szCs w:val="32"/>
              </w:rPr>
              <w:t>2)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บุคลากรใหม่ (</w:t>
            </w:r>
            <w:r w:rsidRPr="008E3AFF">
              <w:rPr>
                <w:sz w:val="24"/>
                <w:szCs w:val="32"/>
              </w:rPr>
              <w:t>Onboard)</w:t>
            </w:r>
          </w:p>
        </w:tc>
        <w:tc>
          <w:tcPr>
            <w:tcW w:w="0" w:type="auto"/>
            <w:vAlign w:val="center"/>
            <w:hideMark/>
          </w:tcPr>
          <w:p w14:paraId="22AFA274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มีระบบรับบุคลากรใหม่ที่ชัดเจนและครอบคลุมทั้งการปฐมนิเทศและการพัฒนาให้พร้อมทำงาน</w:t>
            </w:r>
          </w:p>
        </w:tc>
        <w:tc>
          <w:tcPr>
            <w:tcW w:w="1671" w:type="dxa"/>
            <w:vAlign w:val="center"/>
          </w:tcPr>
          <w:p w14:paraId="46F80C2A" w14:textId="1C2EF57B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34F780CC" w14:textId="4D7853AD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1614EE46" w14:textId="7BB0ECC6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3C05B6F1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7.3(1)(3) Workforce Capability / Engagement</w:t>
            </w:r>
          </w:p>
        </w:tc>
      </w:tr>
      <w:tr w:rsidR="003D567B" w:rsidRPr="003336E7" w14:paraId="722F0D5C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265A1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ก.(</w:t>
            </w:r>
            <w:r w:rsidRPr="008E3AFF">
              <w:rPr>
                <w:b/>
                <w:bCs/>
                <w:sz w:val="24"/>
                <w:szCs w:val="32"/>
              </w:rPr>
              <w:t>3)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การเปลี่ยนแปลงด้านบุคลากร</w:t>
            </w:r>
          </w:p>
        </w:tc>
        <w:tc>
          <w:tcPr>
            <w:tcW w:w="0" w:type="auto"/>
            <w:vAlign w:val="center"/>
            <w:hideMark/>
          </w:tcPr>
          <w:p w14:paraId="1FB1C987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มีระบบเตรียมความพร้อมบุคลากรต่อการเปลี่ยนแปลงและการปรับตัวในสภาพแวดล้อมใหม่</w:t>
            </w:r>
          </w:p>
        </w:tc>
        <w:tc>
          <w:tcPr>
            <w:tcW w:w="1671" w:type="dxa"/>
            <w:vAlign w:val="center"/>
          </w:tcPr>
          <w:p w14:paraId="028CF313" w14:textId="0BD9F521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7455C7C3" w14:textId="2F1320B1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19DD75F6" w14:textId="508C3D29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60031AFC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7.3(1)(2) Workplace Climate</w:t>
            </w:r>
          </w:p>
        </w:tc>
      </w:tr>
      <w:tr w:rsidR="003D567B" w:rsidRPr="003336E7" w14:paraId="27CB0383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07E22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ก.(</w:t>
            </w:r>
            <w:r w:rsidRPr="008E3AFF">
              <w:rPr>
                <w:b/>
                <w:bCs/>
                <w:sz w:val="24"/>
                <w:szCs w:val="32"/>
              </w:rPr>
              <w:t>4)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ความสำเร็จในการทำงาน</w:t>
            </w:r>
          </w:p>
        </w:tc>
        <w:tc>
          <w:tcPr>
            <w:tcW w:w="0" w:type="auto"/>
            <w:vAlign w:val="center"/>
            <w:hideMark/>
          </w:tcPr>
          <w:p w14:paraId="03938DA3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มีระบบบริหารจัดการภาระงานและความสามารถบุคลากรเพื่อผลลัพธ์สูงสุด</w:t>
            </w:r>
          </w:p>
        </w:tc>
        <w:tc>
          <w:tcPr>
            <w:tcW w:w="1671" w:type="dxa"/>
            <w:vAlign w:val="center"/>
          </w:tcPr>
          <w:p w14:paraId="4EAD4AEE" w14:textId="4A654E7F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69206673" w14:textId="12866F37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1B072963" w14:textId="439DA9C3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7CCB8C1C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7.3(1) Workforce Accomplishment</w:t>
            </w:r>
          </w:p>
        </w:tc>
      </w:tr>
      <w:tr w:rsidR="003D567B" w:rsidRPr="003336E7" w14:paraId="495089BD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27D73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ข.(</w:t>
            </w:r>
            <w:r w:rsidRPr="008E3AFF">
              <w:rPr>
                <w:b/>
                <w:bCs/>
                <w:sz w:val="24"/>
                <w:szCs w:val="32"/>
              </w:rPr>
              <w:t>1)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สภาพแวดล้อมการทำงาน</w:t>
            </w:r>
          </w:p>
        </w:tc>
        <w:tc>
          <w:tcPr>
            <w:tcW w:w="0" w:type="auto"/>
            <w:vAlign w:val="center"/>
            <w:hideMark/>
          </w:tcPr>
          <w:p w14:paraId="21A37BD9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มีระบบดูแลสุขภาวะ ความปลอดภัย และการเข้าถึงสภาพแวดล้อมการทำงานที่เหมาะสม</w:t>
            </w:r>
          </w:p>
        </w:tc>
        <w:tc>
          <w:tcPr>
            <w:tcW w:w="1671" w:type="dxa"/>
            <w:vAlign w:val="center"/>
          </w:tcPr>
          <w:p w14:paraId="17D2E9DC" w14:textId="0A03F50F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11624EFA" w14:textId="18081B17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037C8D30" w14:textId="2B813CD9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5C411F09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7.3(2) Workplace Climate</w:t>
            </w:r>
          </w:p>
        </w:tc>
      </w:tr>
      <w:tr w:rsidR="003D567B" w:rsidRPr="003336E7" w14:paraId="0E077B8F" w14:textId="77777777" w:rsidTr="003D5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0FFF6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b/>
                <w:bCs/>
                <w:sz w:val="24"/>
                <w:szCs w:val="32"/>
                <w:cs/>
              </w:rPr>
              <w:t>ข.(</w:t>
            </w:r>
            <w:r w:rsidRPr="008E3AFF">
              <w:rPr>
                <w:b/>
                <w:bCs/>
                <w:sz w:val="24"/>
                <w:szCs w:val="32"/>
              </w:rPr>
              <w:t>2)</w:t>
            </w:r>
            <w:r w:rsidRPr="008E3AFF">
              <w:rPr>
                <w:sz w:val="24"/>
                <w:szCs w:val="32"/>
              </w:rPr>
              <w:t xml:space="preserve"> </w:t>
            </w:r>
            <w:r w:rsidRPr="008E3AFF">
              <w:rPr>
                <w:sz w:val="24"/>
                <w:szCs w:val="32"/>
                <w:cs/>
              </w:rPr>
              <w:t>ค่าตอบแทนและสิทธิประโยชน์</w:t>
            </w:r>
          </w:p>
        </w:tc>
        <w:tc>
          <w:tcPr>
            <w:tcW w:w="0" w:type="auto"/>
            <w:vAlign w:val="center"/>
            <w:hideMark/>
          </w:tcPr>
          <w:p w14:paraId="54285436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  <w:cs/>
              </w:rPr>
              <w:t>มีระบบค่าตอบแทนและสิทธิประโยชน์ที่เป็นธรรมและแข่งขันได้</w:t>
            </w:r>
          </w:p>
        </w:tc>
        <w:tc>
          <w:tcPr>
            <w:tcW w:w="1671" w:type="dxa"/>
            <w:vAlign w:val="center"/>
          </w:tcPr>
          <w:p w14:paraId="2A337F46" w14:textId="70FB5C5E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14A66A3D" w14:textId="3D6F46C9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F46566A" w14:textId="54DD00A9" w:rsidR="000D5097" w:rsidRPr="008E3AFF" w:rsidRDefault="000D5097" w:rsidP="00254359">
            <w:pPr>
              <w:rPr>
                <w:sz w:val="24"/>
                <w:szCs w:val="32"/>
              </w:rPr>
            </w:pPr>
          </w:p>
        </w:tc>
        <w:tc>
          <w:tcPr>
            <w:tcW w:w="2388" w:type="dxa"/>
            <w:vAlign w:val="center"/>
            <w:hideMark/>
          </w:tcPr>
          <w:p w14:paraId="586DF972" w14:textId="77777777" w:rsidR="000D5097" w:rsidRPr="008E3AFF" w:rsidRDefault="000D5097" w:rsidP="00254359">
            <w:pPr>
              <w:rPr>
                <w:sz w:val="24"/>
                <w:szCs w:val="32"/>
              </w:rPr>
            </w:pPr>
            <w:r w:rsidRPr="008E3AFF">
              <w:rPr>
                <w:sz w:val="24"/>
                <w:szCs w:val="32"/>
              </w:rPr>
              <w:t>7.3(2)(3) Workplace Climate &amp; Retention</w:t>
            </w:r>
          </w:p>
        </w:tc>
      </w:tr>
    </w:tbl>
    <w:p w14:paraId="501BDB10" w14:textId="77777777" w:rsidR="000D5097" w:rsidRPr="003336E7" w:rsidRDefault="000D5097" w:rsidP="000D5097">
      <w:pPr>
        <w:rPr>
          <w:sz w:val="24"/>
          <w:szCs w:val="32"/>
        </w:rPr>
      </w:pPr>
    </w:p>
    <w:p w14:paraId="0E25A26B" w14:textId="77777777" w:rsidR="003336E7" w:rsidRDefault="003336E7" w:rsidP="000D5097">
      <w:pPr>
        <w:jc w:val="center"/>
        <w:rPr>
          <w:sz w:val="28"/>
          <w:szCs w:val="36"/>
          <w:lang w:val="en-US"/>
        </w:rPr>
      </w:pPr>
    </w:p>
    <w:p w14:paraId="7E10DE0A" w14:textId="77777777" w:rsidR="003336E7" w:rsidRDefault="003336E7" w:rsidP="000D5097">
      <w:pPr>
        <w:jc w:val="center"/>
        <w:rPr>
          <w:sz w:val="28"/>
          <w:szCs w:val="36"/>
          <w:lang w:val="en-US"/>
        </w:rPr>
      </w:pPr>
    </w:p>
    <w:p w14:paraId="26418225" w14:textId="77777777" w:rsidR="003336E7" w:rsidRDefault="003336E7" w:rsidP="000D5097">
      <w:pPr>
        <w:jc w:val="center"/>
        <w:rPr>
          <w:sz w:val="28"/>
          <w:szCs w:val="36"/>
          <w:lang w:val="en-US"/>
        </w:rPr>
      </w:pPr>
    </w:p>
    <w:p w14:paraId="4ABC960A" w14:textId="08A2CC88" w:rsidR="003336E7" w:rsidRDefault="003336E7" w:rsidP="000D5097">
      <w:pPr>
        <w:jc w:val="center"/>
        <w:rPr>
          <w:sz w:val="28"/>
          <w:szCs w:val="36"/>
          <w:lang w:val="en-US"/>
        </w:rPr>
        <w:sectPr w:rsidR="003336E7" w:rsidSect="008E3AF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3D2A3C1" w14:textId="1288517F" w:rsidR="000D5097" w:rsidRDefault="003336E7" w:rsidP="000D5097">
      <w:pPr>
        <w:jc w:val="center"/>
        <w:rPr>
          <w:sz w:val="28"/>
          <w:szCs w:val="36"/>
          <w:lang w:val="en-US"/>
        </w:rPr>
      </w:pPr>
      <w:r>
        <w:rPr>
          <w:sz w:val="28"/>
          <w:szCs w:val="36"/>
          <w:lang w:val="en-US"/>
        </w:rPr>
        <w:lastRenderedPageBreak/>
        <w:t>5.2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2397"/>
        <w:gridCol w:w="2522"/>
        <w:gridCol w:w="2618"/>
        <w:gridCol w:w="3686"/>
        <w:gridCol w:w="2281"/>
      </w:tblGrid>
      <w:tr w:rsidR="003336E7" w:rsidRPr="000B4B8D" w14:paraId="07112383" w14:textId="77777777" w:rsidTr="00254359">
        <w:trPr>
          <w:tblHeader/>
          <w:tblCellSpacing w:w="15" w:type="dxa"/>
        </w:trPr>
        <w:tc>
          <w:tcPr>
            <w:tcW w:w="1840" w:type="dxa"/>
            <w:vAlign w:val="center"/>
            <w:hideMark/>
          </w:tcPr>
          <w:p w14:paraId="17AAF3E2" w14:textId="77777777" w:rsidR="003336E7" w:rsidRPr="000B4B8D" w:rsidRDefault="003336E7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ข้อคำถามจากเกณฑ์</w:t>
            </w:r>
          </w:p>
        </w:tc>
        <w:tc>
          <w:tcPr>
            <w:tcW w:w="2367" w:type="dxa"/>
            <w:vAlign w:val="center"/>
            <w:hideMark/>
          </w:tcPr>
          <w:p w14:paraId="145AF38E" w14:textId="29FE39AA" w:rsidR="003336E7" w:rsidRPr="000B4B8D" w:rsidRDefault="00145E6E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145E6E">
              <w:rPr>
                <w:b/>
                <w:bCs/>
                <w:sz w:val="24"/>
                <w:szCs w:val="32"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003E48E2" w14:textId="77777777" w:rsidR="003336E7" w:rsidRPr="000B4B8D" w:rsidRDefault="003336E7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707EC5B7" w14:textId="77777777" w:rsidR="003336E7" w:rsidRPr="000B4B8D" w:rsidRDefault="003336E7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4A73DF7D" w14:textId="77777777" w:rsidR="003336E7" w:rsidRPr="000B4B8D" w:rsidRDefault="003336E7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</w:rPr>
              <w:t>Outcome/Impact KPIs</w:t>
            </w:r>
          </w:p>
        </w:tc>
        <w:tc>
          <w:tcPr>
            <w:tcW w:w="0" w:type="auto"/>
            <w:vAlign w:val="center"/>
            <w:hideMark/>
          </w:tcPr>
          <w:p w14:paraId="5A5196C0" w14:textId="77777777" w:rsidR="003336E7" w:rsidRPr="000B4B8D" w:rsidRDefault="003336E7" w:rsidP="00254359">
            <w:pPr>
              <w:jc w:val="center"/>
              <w:rPr>
                <w:b/>
                <w:bCs/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 xml:space="preserve">เชื่อมโยงกับหมวด </w:t>
            </w:r>
            <w:r w:rsidRPr="000B4B8D">
              <w:rPr>
                <w:b/>
                <w:bCs/>
                <w:sz w:val="24"/>
                <w:szCs w:val="32"/>
              </w:rPr>
              <w:t>7.3</w:t>
            </w:r>
          </w:p>
        </w:tc>
      </w:tr>
      <w:tr w:rsidR="003336E7" w:rsidRPr="000B4B8D" w14:paraId="5AD27096" w14:textId="77777777" w:rsidTr="003336E7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378C1150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ก.(</w:t>
            </w:r>
            <w:r w:rsidRPr="000B4B8D">
              <w:rPr>
                <w:b/>
                <w:bCs/>
                <w:sz w:val="24"/>
                <w:szCs w:val="32"/>
              </w:rPr>
              <w:t>1)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การประเมินความผูกพันของบุคลากร</w:t>
            </w:r>
          </w:p>
        </w:tc>
        <w:tc>
          <w:tcPr>
            <w:tcW w:w="2367" w:type="dxa"/>
            <w:vAlign w:val="center"/>
            <w:hideMark/>
          </w:tcPr>
          <w:p w14:paraId="1380F0CC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มีระบบประเมินความผูกพันอย่างเป็นระบบและสม่ำเสมอ</w:t>
            </w:r>
          </w:p>
        </w:tc>
        <w:tc>
          <w:tcPr>
            <w:tcW w:w="0" w:type="auto"/>
            <w:vAlign w:val="center"/>
          </w:tcPr>
          <w:p w14:paraId="54A28791" w14:textId="0FC69BC3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7A37AE1F" w14:textId="51BB0BF5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451FE368" w14:textId="4C4016E4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7363E844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7.3(3) Workforce Engagement</w:t>
            </w:r>
          </w:p>
        </w:tc>
      </w:tr>
      <w:tr w:rsidR="003336E7" w:rsidRPr="000B4B8D" w14:paraId="5404062D" w14:textId="77777777" w:rsidTr="003336E7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56361C4F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ก.(</w:t>
            </w:r>
            <w:r w:rsidRPr="000B4B8D">
              <w:rPr>
                <w:b/>
                <w:bCs/>
                <w:sz w:val="24"/>
                <w:szCs w:val="32"/>
              </w:rPr>
              <w:t>2)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ปัจจัยขับเคลื่อนความผูกพัน</w:t>
            </w:r>
          </w:p>
        </w:tc>
        <w:tc>
          <w:tcPr>
            <w:tcW w:w="2367" w:type="dxa"/>
            <w:vAlign w:val="center"/>
            <w:hideMark/>
          </w:tcPr>
          <w:p w14:paraId="74E8D92A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มีการวิเคราะห์และกำหนดปัจจัยขับเคลื่อนสำคัญของความผูกพัน</w:t>
            </w:r>
          </w:p>
        </w:tc>
        <w:tc>
          <w:tcPr>
            <w:tcW w:w="0" w:type="auto"/>
            <w:vAlign w:val="center"/>
          </w:tcPr>
          <w:p w14:paraId="23E011A0" w14:textId="00DC9B10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6610FA38" w14:textId="58D1BA15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345C210B" w14:textId="51522E94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4D6C6FA6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7.3(3)(4) Engagement &amp; Development</w:t>
            </w:r>
          </w:p>
        </w:tc>
      </w:tr>
      <w:tr w:rsidR="003336E7" w:rsidRPr="000B4B8D" w14:paraId="3C9452E4" w14:textId="77777777" w:rsidTr="003336E7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396DC224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ข.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วัฒนธรรมองค์กร</w:t>
            </w:r>
          </w:p>
        </w:tc>
        <w:tc>
          <w:tcPr>
            <w:tcW w:w="2367" w:type="dxa"/>
            <w:vAlign w:val="center"/>
            <w:hideMark/>
          </w:tcPr>
          <w:p w14:paraId="42BDB818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มีวัฒนธรรมที่ส่งเสริมความร่วมมือ ความไว้วางใจ และการเรียนรู้ร่วมกัน</w:t>
            </w:r>
          </w:p>
        </w:tc>
        <w:tc>
          <w:tcPr>
            <w:tcW w:w="0" w:type="auto"/>
            <w:vAlign w:val="center"/>
          </w:tcPr>
          <w:p w14:paraId="034C4278" w14:textId="5831F866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1F9EAF97" w14:textId="5E254E19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25C2FDF7" w14:textId="2A3569B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4495A97F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7.3(2)(3) Workplace Climate &amp; Engagement</w:t>
            </w:r>
          </w:p>
        </w:tc>
      </w:tr>
      <w:tr w:rsidR="003336E7" w:rsidRPr="000B4B8D" w14:paraId="39BD8CB0" w14:textId="77777777" w:rsidTr="003336E7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213CC1EE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ค.(</w:t>
            </w:r>
            <w:r w:rsidRPr="000B4B8D">
              <w:rPr>
                <w:b/>
                <w:bCs/>
                <w:sz w:val="24"/>
                <w:szCs w:val="32"/>
              </w:rPr>
              <w:t>1)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การจัดการผลการปฏิบัติงาน</w:t>
            </w:r>
          </w:p>
        </w:tc>
        <w:tc>
          <w:tcPr>
            <w:tcW w:w="2367" w:type="dxa"/>
            <w:vAlign w:val="center"/>
            <w:hideMark/>
          </w:tcPr>
          <w:p w14:paraId="32E89DC8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มีระบบบริหารผลการปฏิบัติงานที่เป็นธรรมและสร้างแรงจูงใจ</w:t>
            </w:r>
          </w:p>
        </w:tc>
        <w:tc>
          <w:tcPr>
            <w:tcW w:w="0" w:type="auto"/>
            <w:vAlign w:val="center"/>
          </w:tcPr>
          <w:p w14:paraId="20F9BEBA" w14:textId="3865B2EA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28169A79" w14:textId="4E4B436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</w:tcPr>
          <w:p w14:paraId="0630D094" w14:textId="10134503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9BE6F39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7.3(3) Engagement &amp; Retention</w:t>
            </w:r>
          </w:p>
        </w:tc>
      </w:tr>
      <w:tr w:rsidR="003336E7" w:rsidRPr="000B4B8D" w14:paraId="1D1E0FE1" w14:textId="77777777" w:rsidTr="00254359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37CB1182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lastRenderedPageBreak/>
              <w:t>ค.(</w:t>
            </w:r>
            <w:r w:rsidRPr="000B4B8D">
              <w:rPr>
                <w:b/>
                <w:bCs/>
                <w:sz w:val="24"/>
                <w:szCs w:val="32"/>
              </w:rPr>
              <w:t>2)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การพัฒนาศักยภาพ</w:t>
            </w:r>
          </w:p>
        </w:tc>
        <w:tc>
          <w:tcPr>
            <w:tcW w:w="2367" w:type="dxa"/>
            <w:vAlign w:val="center"/>
            <w:hideMark/>
          </w:tcPr>
          <w:p w14:paraId="046B6C57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มีระบบพัฒนาและต่อยอดสมรรถนะบุคลากรทุกระดับ</w:t>
            </w:r>
          </w:p>
        </w:tc>
        <w:tc>
          <w:tcPr>
            <w:tcW w:w="0" w:type="auto"/>
            <w:vAlign w:val="center"/>
            <w:hideMark/>
          </w:tcPr>
          <w:p w14:paraId="2827FD5B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>จำนวนหลักสูตรพัฒนาบุคลากรต่อปี (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 xml:space="preserve">10) 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ร้อยละบุคลากรเข้าร่วม 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85%</w:t>
            </w:r>
          </w:p>
        </w:tc>
        <w:tc>
          <w:tcPr>
            <w:tcW w:w="0" w:type="auto"/>
            <w:vAlign w:val="center"/>
            <w:hideMark/>
          </w:tcPr>
          <w:p w14:paraId="212F44EE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>ร้อยละบุคลากรที่นำความรู้ไปใช้จริงหลังอบรม (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80%)</w:t>
            </w:r>
          </w:p>
        </w:tc>
        <w:tc>
          <w:tcPr>
            <w:tcW w:w="0" w:type="auto"/>
            <w:vAlign w:val="center"/>
            <w:hideMark/>
          </w:tcPr>
          <w:p w14:paraId="2D743322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ดัชนีสมรรถนะบุคลากรเฉลี่ยเพิ่มขึ้น 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 xml:space="preserve">5% </w:t>
            </w:r>
            <w:r w:rsidRPr="000B4B8D">
              <w:rPr>
                <w:sz w:val="24"/>
                <w:szCs w:val="32"/>
                <w:cs/>
                <w:lang w:val="en-US"/>
              </w:rPr>
              <w:t>ต่อปี</w:t>
            </w:r>
            <w:r w:rsidRPr="000B4B8D">
              <w:rPr>
                <w:sz w:val="24"/>
                <w:szCs w:val="32"/>
              </w:rPr>
              <w:t xml:space="preserve"> 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ดัชนี </w:t>
            </w:r>
            <w:r w:rsidRPr="000B4B8D">
              <w:rPr>
                <w:sz w:val="24"/>
                <w:szCs w:val="32"/>
              </w:rPr>
              <w:t>Learning Effectiveness ≥80%</w:t>
            </w:r>
          </w:p>
        </w:tc>
        <w:tc>
          <w:tcPr>
            <w:tcW w:w="0" w:type="auto"/>
            <w:vAlign w:val="center"/>
            <w:hideMark/>
          </w:tcPr>
          <w:p w14:paraId="5DDA5C91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7.3(4) Workforce Development</w:t>
            </w:r>
          </w:p>
        </w:tc>
      </w:tr>
      <w:tr w:rsidR="003336E7" w:rsidRPr="000B4B8D" w14:paraId="011F4D58" w14:textId="77777777" w:rsidTr="00254359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2553DF1D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ค.(</w:t>
            </w:r>
            <w:r w:rsidRPr="000B4B8D">
              <w:rPr>
                <w:b/>
                <w:bCs/>
                <w:sz w:val="24"/>
                <w:szCs w:val="32"/>
              </w:rPr>
              <w:t>3)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การวางแผนอาชีพและสืบทอดตำแหน่ง</w:t>
            </w:r>
          </w:p>
        </w:tc>
        <w:tc>
          <w:tcPr>
            <w:tcW w:w="2367" w:type="dxa"/>
            <w:vAlign w:val="center"/>
            <w:hideMark/>
          </w:tcPr>
          <w:p w14:paraId="1DA3341A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 xml:space="preserve">มีระบบ </w:t>
            </w:r>
            <w:r w:rsidRPr="000B4B8D">
              <w:rPr>
                <w:sz w:val="24"/>
                <w:szCs w:val="32"/>
              </w:rPr>
              <w:t xml:space="preserve">Succession Planning </w:t>
            </w:r>
            <w:r w:rsidRPr="000B4B8D">
              <w:rPr>
                <w:sz w:val="24"/>
                <w:szCs w:val="32"/>
                <w:cs/>
                <w:lang w:val="en-US"/>
              </w:rPr>
              <w:t>ครอบคลุมตำแหน่งสำคัญ</w:t>
            </w:r>
          </w:p>
        </w:tc>
        <w:tc>
          <w:tcPr>
            <w:tcW w:w="0" w:type="auto"/>
            <w:vAlign w:val="center"/>
            <w:hideMark/>
          </w:tcPr>
          <w:p w14:paraId="191297C0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จำนวนตำแหน่งสำคัญที่มีผู้สืบทอด 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80%</w:t>
            </w:r>
          </w:p>
        </w:tc>
        <w:tc>
          <w:tcPr>
            <w:tcW w:w="0" w:type="auto"/>
            <w:vAlign w:val="center"/>
            <w:hideMark/>
          </w:tcPr>
          <w:p w14:paraId="79544D1B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ร้อยละผู้สืบทอดผ่านการพัฒนา </w:t>
            </w:r>
            <w:r w:rsidRPr="000B4B8D">
              <w:rPr>
                <w:sz w:val="24"/>
                <w:szCs w:val="32"/>
              </w:rPr>
              <w:t xml:space="preserve">Competency </w:t>
            </w:r>
            <w:r w:rsidRPr="000B4B8D">
              <w:rPr>
                <w:sz w:val="24"/>
                <w:szCs w:val="32"/>
                <w:cs/>
                <w:lang w:val="en-US"/>
              </w:rPr>
              <w:t>ตามแผน (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85%)</w:t>
            </w:r>
          </w:p>
        </w:tc>
        <w:tc>
          <w:tcPr>
            <w:tcW w:w="0" w:type="auto"/>
            <w:vAlign w:val="center"/>
            <w:hideMark/>
          </w:tcPr>
          <w:p w14:paraId="321EF307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>ร้อยละตำแหน่งสำคัญที่มีผู้สืบทอดพร้อมใช้งานจริง (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70%)</w:t>
            </w:r>
          </w:p>
        </w:tc>
        <w:tc>
          <w:tcPr>
            <w:tcW w:w="0" w:type="auto"/>
            <w:vAlign w:val="center"/>
            <w:hideMark/>
          </w:tcPr>
          <w:p w14:paraId="685E34DF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7.3(4) Workforce Development</w:t>
            </w:r>
          </w:p>
        </w:tc>
      </w:tr>
      <w:tr w:rsidR="003336E7" w:rsidRPr="000B4B8D" w14:paraId="6C030E14" w14:textId="77777777" w:rsidTr="00254359">
        <w:trPr>
          <w:tblCellSpacing w:w="15" w:type="dxa"/>
        </w:trPr>
        <w:tc>
          <w:tcPr>
            <w:tcW w:w="1840" w:type="dxa"/>
            <w:vAlign w:val="center"/>
            <w:hideMark/>
          </w:tcPr>
          <w:p w14:paraId="28E6E5E3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b/>
                <w:bCs/>
                <w:sz w:val="24"/>
                <w:szCs w:val="32"/>
                <w:cs/>
                <w:lang w:val="en-US"/>
              </w:rPr>
              <w:t>ค.(</w:t>
            </w:r>
            <w:r w:rsidRPr="000B4B8D">
              <w:rPr>
                <w:b/>
                <w:bCs/>
                <w:sz w:val="24"/>
                <w:szCs w:val="32"/>
              </w:rPr>
              <w:t>4)</w:t>
            </w:r>
            <w:r w:rsidRPr="000B4B8D">
              <w:rPr>
                <w:sz w:val="24"/>
                <w:szCs w:val="32"/>
              </w:rPr>
              <w:t xml:space="preserve"> </w:t>
            </w:r>
            <w:r w:rsidRPr="000B4B8D">
              <w:rPr>
                <w:sz w:val="24"/>
                <w:szCs w:val="32"/>
                <w:cs/>
                <w:lang w:val="en-US"/>
              </w:rPr>
              <w:t>ความเท่าเทียมและการมีส่วนร่วม</w:t>
            </w:r>
          </w:p>
        </w:tc>
        <w:tc>
          <w:tcPr>
            <w:tcW w:w="2367" w:type="dxa"/>
            <w:vAlign w:val="center"/>
            <w:hideMark/>
          </w:tcPr>
          <w:p w14:paraId="3D0E02CB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  <w:cs/>
                <w:lang w:val="en-US"/>
              </w:rPr>
              <w:t>มีระบบสนับสนุนความหลากหลาย ความเท่าเทียม และการมีส่วนร่วมในที่ทำงาน</w:t>
            </w:r>
          </w:p>
        </w:tc>
        <w:tc>
          <w:tcPr>
            <w:tcW w:w="0" w:type="auto"/>
            <w:vAlign w:val="center"/>
            <w:hideMark/>
          </w:tcPr>
          <w:p w14:paraId="5D8DF61B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จำนวนกิจกรรม/โครงการ </w:t>
            </w:r>
            <w:r w:rsidRPr="000B4B8D">
              <w:rPr>
                <w:sz w:val="24"/>
                <w:szCs w:val="32"/>
              </w:rPr>
              <w:t xml:space="preserve">DE&amp;I </w:t>
            </w:r>
            <w:r w:rsidRPr="000B4B8D">
              <w:rPr>
                <w:sz w:val="24"/>
                <w:szCs w:val="32"/>
                <w:cs/>
                <w:lang w:val="en-US"/>
              </w:rPr>
              <w:t>ต่อปี (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2A274F90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ร้อยละบุคลากรเข้าร่วมกิจกรรม </w:t>
            </w:r>
            <w:r w:rsidRPr="000B4B8D">
              <w:rPr>
                <w:sz w:val="24"/>
                <w:szCs w:val="32"/>
              </w:rPr>
              <w:t>DE&amp;I ≥90%</w:t>
            </w:r>
          </w:p>
        </w:tc>
        <w:tc>
          <w:tcPr>
            <w:tcW w:w="0" w:type="auto"/>
            <w:vAlign w:val="center"/>
            <w:hideMark/>
          </w:tcPr>
          <w:p w14:paraId="4124146A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 xml:space="preserve">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คะแนนการรับรู้เรื่องความเท่าเทียม 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 xml:space="preserve">4.2/5 • </w:t>
            </w:r>
            <w:r w:rsidRPr="000B4B8D">
              <w:rPr>
                <w:sz w:val="24"/>
                <w:szCs w:val="32"/>
                <w:cs/>
                <w:lang w:val="en-US"/>
              </w:rPr>
              <w:t xml:space="preserve">ดัชนีความผูกพันของกลุ่มเป้าหมายเฉพาะ </w:t>
            </w:r>
            <w:r w:rsidRPr="000B4B8D">
              <w:rPr>
                <w:rFonts w:ascii="Cambria Math" w:hAnsi="Cambria Math" w:cs="Cambria Math" w:hint="cs"/>
                <w:sz w:val="24"/>
                <w:szCs w:val="32"/>
                <w:cs/>
                <w:lang w:val="en-US"/>
              </w:rPr>
              <w:t>≥</w:t>
            </w:r>
            <w:r w:rsidRPr="000B4B8D">
              <w:rPr>
                <w:sz w:val="24"/>
                <w:szCs w:val="32"/>
              </w:rPr>
              <w:t>75%</w:t>
            </w:r>
          </w:p>
        </w:tc>
        <w:tc>
          <w:tcPr>
            <w:tcW w:w="0" w:type="auto"/>
            <w:vAlign w:val="center"/>
            <w:hideMark/>
          </w:tcPr>
          <w:p w14:paraId="202FFCD4" w14:textId="77777777" w:rsidR="003336E7" w:rsidRPr="000B4B8D" w:rsidRDefault="003336E7" w:rsidP="00254359">
            <w:pPr>
              <w:jc w:val="center"/>
              <w:rPr>
                <w:sz w:val="24"/>
                <w:szCs w:val="32"/>
              </w:rPr>
            </w:pPr>
            <w:r w:rsidRPr="000B4B8D">
              <w:rPr>
                <w:sz w:val="24"/>
                <w:szCs w:val="32"/>
              </w:rPr>
              <w:t>7.3(4) Workforce Inclusion &amp; Well-being</w:t>
            </w:r>
          </w:p>
        </w:tc>
      </w:tr>
    </w:tbl>
    <w:p w14:paraId="4C69F363" w14:textId="77777777" w:rsidR="003336E7" w:rsidRPr="000D5097" w:rsidRDefault="003336E7" w:rsidP="000D5097">
      <w:pPr>
        <w:jc w:val="center"/>
        <w:rPr>
          <w:sz w:val="28"/>
          <w:szCs w:val="36"/>
          <w:lang w:val="en-US"/>
        </w:rPr>
      </w:pPr>
    </w:p>
    <w:sectPr w:rsidR="003336E7" w:rsidRPr="000D5097" w:rsidSect="008E3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FF"/>
    <w:rsid w:val="000D5097"/>
    <w:rsid w:val="00145E6E"/>
    <w:rsid w:val="002E6103"/>
    <w:rsid w:val="003336E7"/>
    <w:rsid w:val="003D567B"/>
    <w:rsid w:val="00785F47"/>
    <w:rsid w:val="008E3AFF"/>
    <w:rsid w:val="00BB73D3"/>
    <w:rsid w:val="00D03196"/>
    <w:rsid w:val="00F6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210C"/>
  <w15:chartTrackingRefBased/>
  <w15:docId w15:val="{A53D83E8-862A-463E-AF3A-AC814E9C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A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A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A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E3A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E3A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E3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LENOVO</cp:lastModifiedBy>
  <cp:revision>5</cp:revision>
  <dcterms:created xsi:type="dcterms:W3CDTF">2025-10-28T00:57:00Z</dcterms:created>
  <dcterms:modified xsi:type="dcterms:W3CDTF">2025-12-02T03:32:00Z</dcterms:modified>
</cp:coreProperties>
</file>