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D1D70" w14:textId="77777777" w:rsidR="00DA04F7" w:rsidRPr="00DA04F7" w:rsidRDefault="00DA04F7" w:rsidP="00DA04F7">
      <w:pPr>
        <w:pBdr>
          <w:top w:val="single" w:sz="2" w:space="0" w:color="auto"/>
          <w:left w:val="single" w:sz="2" w:space="0" w:color="auto"/>
          <w:bottom w:val="single" w:sz="8" w:space="0" w:color="auto"/>
          <w:right w:val="single" w:sz="2" w:space="14" w:color="auto"/>
        </w:pBdr>
        <w:spacing w:after="0" w:line="23" w:lineRule="atLeast"/>
        <w:jc w:val="center"/>
        <w:rPr>
          <w:rFonts w:ascii="TH SarabunPSK" w:eastAsia="Times New Roman" w:hAnsi="TH SarabunPSK" w:cs="TH SarabunPSK"/>
          <w:color w:val="1F2937"/>
          <w:sz w:val="20"/>
          <w:szCs w:val="20"/>
        </w:rPr>
      </w:pPr>
      <w:r w:rsidRPr="00DA04F7">
        <w:rPr>
          <w:rFonts w:ascii="TH SarabunPSK" w:eastAsia="Times New Roman" w:hAnsi="TH SarabunPSK" w:cs="TH SarabunPSK"/>
          <w:b/>
          <w:bCs/>
          <w:color w:val="17365D"/>
          <w:sz w:val="52"/>
          <w:szCs w:val="52"/>
          <w:cs/>
        </w:rPr>
        <w:t>แผนบริหารความเสี่ยงระดับมหาวิทยาลัย</w:t>
      </w:r>
    </w:p>
    <w:p w14:paraId="285F0EFB" w14:textId="77777777" w:rsidR="00DA04F7" w:rsidRPr="00DA04F7" w:rsidRDefault="00DA04F7" w:rsidP="00DA04F7">
      <w:pPr>
        <w:spacing w:after="0" w:line="23" w:lineRule="atLeast"/>
        <w:jc w:val="center"/>
        <w:rPr>
          <w:rFonts w:ascii="TH SarabunPSK" w:eastAsia="Times New Roman" w:hAnsi="TH SarabunPSK" w:cs="TH SarabunPSK"/>
          <w:color w:val="1F2937"/>
          <w:sz w:val="20"/>
          <w:szCs w:val="20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36"/>
          <w:szCs w:val="36"/>
          <w:cs/>
        </w:rPr>
        <w:t xml:space="preserve">มหาวิทยาลัยแม่โจ้ ประจำปีงบประมาณ พ.ศ. 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36"/>
          <w:szCs w:val="36"/>
        </w:rPr>
        <w:t>2570</w:t>
      </w:r>
    </w:p>
    <w:p w14:paraId="61CE7CFC" w14:textId="77777777" w:rsidR="00DA04F7" w:rsidRPr="00DA04F7" w:rsidRDefault="00DA04F7" w:rsidP="00DA04F7">
      <w:pPr>
        <w:spacing w:after="0" w:line="23" w:lineRule="atLeast"/>
        <w:jc w:val="center"/>
        <w:rPr>
          <w:rFonts w:ascii="TH SarabunPSK" w:eastAsia="Times New Roman" w:hAnsi="TH SarabunPSK" w:cs="TH SarabunPSK"/>
          <w:color w:val="1F2937"/>
          <w:sz w:val="20"/>
          <w:szCs w:val="20"/>
        </w:rPr>
      </w:pPr>
      <w:r w:rsidRPr="00DA04F7">
        <w:rPr>
          <w:rFonts w:ascii="TH SarabunPSK" w:eastAsia="Times New Roman" w:hAnsi="TH SarabunPSK" w:cs="TH SarabunPSK"/>
          <w:b/>
          <w:bCs/>
          <w:color w:val="8A6A18"/>
          <w:sz w:val="26"/>
          <w:szCs w:val="26"/>
          <w:cs/>
        </w:rPr>
        <w:t>แบบ มจ-ส-</w:t>
      </w:r>
      <w:r w:rsidRPr="00DA04F7">
        <w:rPr>
          <w:rFonts w:ascii="TH SarabunPSK" w:eastAsia="Times New Roman" w:hAnsi="TH SarabunPSK" w:cs="TH SarabunPSK"/>
          <w:b/>
          <w:bCs/>
          <w:color w:val="8A6A18"/>
          <w:sz w:val="26"/>
          <w:szCs w:val="26"/>
        </w:rPr>
        <w:t>01</w:t>
      </w:r>
    </w:p>
    <w:tbl>
      <w:tblPr>
        <w:tblW w:w="1519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5194"/>
      </w:tblGrid>
      <w:tr w:rsidR="00DA04F7" w:rsidRPr="00DA04F7" w14:paraId="45BC2FFC" w14:textId="77777777" w:rsidTr="00DA04F7">
        <w:trPr>
          <w:trHeight w:val="907"/>
        </w:trPr>
        <w:tc>
          <w:tcPr>
            <w:tcW w:w="15194" w:type="dxa"/>
            <w:tcBorders>
              <w:top w:val="single" w:sz="8" w:space="0" w:color="D7B75B"/>
              <w:left w:val="single" w:sz="8" w:space="0" w:color="D7B75B"/>
              <w:bottom w:val="single" w:sz="8" w:space="0" w:color="D7B75B"/>
              <w:right w:val="single" w:sz="8" w:space="0" w:color="D7B75B"/>
            </w:tcBorders>
            <w:shd w:val="clear" w:color="auto" w:fill="FBF5E3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99DCC8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ตัวชี้วัดความสำเร็จ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br/>
              <w:t xml:space="preserve">1.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ดำเนินกิจกรรมควบคุมตามแผนอย่างน้อยร้อยละ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80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br/>
              <w:t xml:space="preserve">2.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ลดความเสี่ยงให้อยู่ในระดับที่ยอมรับได้ไม่น้อยกว่าร้อยละ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80</w:t>
            </w:r>
          </w:p>
        </w:tc>
      </w:tr>
    </w:tbl>
    <w:p w14:paraId="5F89A153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32"/>
          <w:szCs w:val="32"/>
        </w:rPr>
      </w:pPr>
    </w:p>
    <w:tbl>
      <w:tblPr>
        <w:tblW w:w="152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94"/>
        <w:gridCol w:w="6711"/>
        <w:gridCol w:w="1739"/>
        <w:gridCol w:w="1739"/>
        <w:gridCol w:w="2609"/>
        <w:gridCol w:w="1429"/>
      </w:tblGrid>
      <w:tr w:rsidR="00DA04F7" w:rsidRPr="00DA04F7" w14:paraId="4E27BD2F" w14:textId="77777777" w:rsidTr="00DA04F7">
        <w:trPr>
          <w:trHeight w:val="236"/>
        </w:trPr>
        <w:tc>
          <w:tcPr>
            <w:tcW w:w="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DFED1A2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32"/>
                <w:szCs w:val="32"/>
                <w:cs/>
              </w:rPr>
              <w:t>รหัส</w:t>
            </w:r>
          </w:p>
        </w:tc>
        <w:tc>
          <w:tcPr>
            <w:tcW w:w="67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3BCFD9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32"/>
                <w:szCs w:val="32"/>
                <w:cs/>
              </w:rPr>
              <w:t>ประเภทความเสี่ยง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4590CC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32"/>
                <w:szCs w:val="32"/>
                <w:cs/>
              </w:rPr>
              <w:t>คะแนนก่อน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74C0B6E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B5F4C5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32"/>
                <w:szCs w:val="32"/>
                <w:cs/>
              </w:rPr>
              <w:t>ระดับเป้าหมาย</w:t>
            </w:r>
          </w:p>
        </w:tc>
        <w:tc>
          <w:tcPr>
            <w:tcW w:w="14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2003CC2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32"/>
                <w:szCs w:val="32"/>
                <w:cs/>
              </w:rPr>
              <w:t>กิจกรรม</w:t>
            </w:r>
          </w:p>
        </w:tc>
      </w:tr>
      <w:tr w:rsidR="00DA04F7" w:rsidRPr="00DA04F7" w14:paraId="358E330E" w14:textId="77777777" w:rsidTr="00DA04F7">
        <w:trPr>
          <w:trHeight w:val="220"/>
        </w:trPr>
        <w:tc>
          <w:tcPr>
            <w:tcW w:w="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591A4B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</w:rPr>
              <w:t>S1</w:t>
            </w:r>
          </w:p>
        </w:tc>
        <w:tc>
          <w:tcPr>
            <w:tcW w:w="67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F67F45E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S - Strategic Risk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ความเสี่ยงด้านกลยุทธ์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2167A5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4×5 = 20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3610ECF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3×3 = 9</w:t>
            </w:r>
          </w:p>
        </w:tc>
        <w:tc>
          <w:tcPr>
            <w:tcW w:w="2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D8210EA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Medium)</w:t>
            </w:r>
          </w:p>
        </w:tc>
        <w:tc>
          <w:tcPr>
            <w:tcW w:w="14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1CFA233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12</w:t>
            </w:r>
          </w:p>
        </w:tc>
      </w:tr>
      <w:tr w:rsidR="00DA04F7" w:rsidRPr="00DA04F7" w14:paraId="64640B69" w14:textId="77777777" w:rsidTr="00DA04F7">
        <w:trPr>
          <w:trHeight w:val="220"/>
        </w:trPr>
        <w:tc>
          <w:tcPr>
            <w:tcW w:w="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B49603A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</w:rPr>
              <w:t>O1</w:t>
            </w:r>
          </w:p>
        </w:tc>
        <w:tc>
          <w:tcPr>
            <w:tcW w:w="67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8FD5721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O - Operational Risk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ความเสี่ยงด้านการดำเนินงาน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A046075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4×5 = 20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4F54FAE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3×2 = 6</w:t>
            </w:r>
          </w:p>
        </w:tc>
        <w:tc>
          <w:tcPr>
            <w:tcW w:w="2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1FEA4A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Medium)</w:t>
            </w:r>
          </w:p>
        </w:tc>
        <w:tc>
          <w:tcPr>
            <w:tcW w:w="14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0FE3C8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8</w:t>
            </w:r>
          </w:p>
        </w:tc>
      </w:tr>
      <w:tr w:rsidR="00DA04F7" w:rsidRPr="00DA04F7" w14:paraId="04941B13" w14:textId="77777777" w:rsidTr="00DA04F7">
        <w:trPr>
          <w:trHeight w:val="236"/>
        </w:trPr>
        <w:tc>
          <w:tcPr>
            <w:tcW w:w="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D16A05F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</w:rPr>
              <w:t>F1</w:t>
            </w:r>
          </w:p>
        </w:tc>
        <w:tc>
          <w:tcPr>
            <w:tcW w:w="67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8134590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F - Financial Risk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ความเสี่ยงด้านการเงิน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660724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4×5 = 20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D0C631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3×3 = 9</w:t>
            </w:r>
          </w:p>
        </w:tc>
        <w:tc>
          <w:tcPr>
            <w:tcW w:w="2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F42084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Medium)</w:t>
            </w:r>
          </w:p>
        </w:tc>
        <w:tc>
          <w:tcPr>
            <w:tcW w:w="14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3454C7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8</w:t>
            </w:r>
          </w:p>
        </w:tc>
      </w:tr>
      <w:tr w:rsidR="00DA04F7" w:rsidRPr="00DA04F7" w14:paraId="79717074" w14:textId="77777777" w:rsidTr="00DA04F7">
        <w:trPr>
          <w:trHeight w:val="220"/>
        </w:trPr>
        <w:tc>
          <w:tcPr>
            <w:tcW w:w="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0DF5C3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</w:rPr>
              <w:t>C1</w:t>
            </w:r>
          </w:p>
        </w:tc>
        <w:tc>
          <w:tcPr>
            <w:tcW w:w="67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3E1087D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C - Compliance Risk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กฎหมาย ระเบียบ และธรรมา</w:t>
            </w:r>
            <w:proofErr w:type="spellStart"/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ภิ</w:t>
            </w:r>
            <w:proofErr w:type="spellEnd"/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บาล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B0F75D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4×4 = 16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B283EBA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2×4 = 8</w:t>
            </w:r>
          </w:p>
        </w:tc>
        <w:tc>
          <w:tcPr>
            <w:tcW w:w="2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1FB3105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Medium)</w:t>
            </w:r>
          </w:p>
        </w:tc>
        <w:tc>
          <w:tcPr>
            <w:tcW w:w="14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C9489A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8</w:t>
            </w:r>
          </w:p>
        </w:tc>
      </w:tr>
      <w:tr w:rsidR="00DA04F7" w:rsidRPr="00DA04F7" w14:paraId="6EC82753" w14:textId="77777777" w:rsidTr="00DA04F7">
        <w:trPr>
          <w:trHeight w:val="220"/>
        </w:trPr>
        <w:tc>
          <w:tcPr>
            <w:tcW w:w="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FF4197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</w:rPr>
              <w:t>D1</w:t>
            </w:r>
          </w:p>
        </w:tc>
        <w:tc>
          <w:tcPr>
            <w:tcW w:w="67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2819F82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D - Digital Technology Risk Cybersecurity &amp; PDPA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1D0F752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4×5 = 20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8ACEE5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2×3 = 6</w:t>
            </w:r>
          </w:p>
        </w:tc>
        <w:tc>
          <w:tcPr>
            <w:tcW w:w="2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D413D0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Medium)</w:t>
            </w:r>
          </w:p>
        </w:tc>
        <w:tc>
          <w:tcPr>
            <w:tcW w:w="14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ACE1353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10</w:t>
            </w:r>
          </w:p>
        </w:tc>
      </w:tr>
      <w:tr w:rsidR="00DA04F7" w:rsidRPr="00DA04F7" w14:paraId="59FAB411" w14:textId="77777777" w:rsidTr="00DA04F7">
        <w:trPr>
          <w:trHeight w:val="220"/>
        </w:trPr>
        <w:tc>
          <w:tcPr>
            <w:tcW w:w="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F9982A2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</w:rPr>
              <w:t>D2</w:t>
            </w:r>
          </w:p>
        </w:tc>
        <w:tc>
          <w:tcPr>
            <w:tcW w:w="671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F352E7C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D - Digital Technology Risk AI &amp; Digital Adaptation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645164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4×4 = 16</w:t>
            </w:r>
          </w:p>
        </w:tc>
        <w:tc>
          <w:tcPr>
            <w:tcW w:w="17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374635B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3×3 = 9</w:t>
            </w:r>
          </w:p>
        </w:tc>
        <w:tc>
          <w:tcPr>
            <w:tcW w:w="2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314716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Medium)</w:t>
            </w:r>
          </w:p>
        </w:tc>
        <w:tc>
          <w:tcPr>
            <w:tcW w:w="14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250348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12</w:t>
            </w:r>
          </w:p>
        </w:tc>
      </w:tr>
    </w:tbl>
    <w:p w14:paraId="5E3E199F" w14:textId="77777777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b/>
          <w:bCs/>
          <w:color w:val="2F6B4F"/>
          <w:sz w:val="32"/>
          <w:szCs w:val="32"/>
        </w:rPr>
      </w:pPr>
    </w:p>
    <w:p w14:paraId="01DAD868" w14:textId="5231DED3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32"/>
          <w:szCs w:val="32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32"/>
          <w:szCs w:val="32"/>
          <w:cs/>
        </w:rPr>
        <w:t>สรุป: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32"/>
          <w:szCs w:val="32"/>
        </w:rPr>
        <w:t xml:space="preserve"> </w:t>
      </w:r>
      <w:r w:rsidRPr="00DA04F7">
        <w:rPr>
          <w:rFonts w:ascii="TH SarabunPSK" w:eastAsia="Times New Roman" w:hAnsi="TH SarabunPSK" w:cs="TH SarabunPSK"/>
          <w:color w:val="1F2937"/>
          <w:sz w:val="32"/>
          <w:szCs w:val="32"/>
        </w:rPr>
        <w:t xml:space="preserve">6 </w:t>
      </w:r>
      <w:r w:rsidRPr="00DA04F7">
        <w:rPr>
          <w:rFonts w:ascii="TH SarabunPSK" w:eastAsia="Times New Roman" w:hAnsi="TH SarabunPSK" w:cs="TH SarabunPSK"/>
          <w:color w:val="1F2937"/>
          <w:sz w:val="32"/>
          <w:szCs w:val="32"/>
          <w:cs/>
        </w:rPr>
        <w:t xml:space="preserve">ประเด็นความเสี่ยง รวม </w:t>
      </w:r>
      <w:r w:rsidRPr="00DA04F7">
        <w:rPr>
          <w:rFonts w:ascii="TH SarabunPSK" w:eastAsia="Times New Roman" w:hAnsi="TH SarabunPSK" w:cs="TH SarabunPSK"/>
          <w:color w:val="1F2937"/>
          <w:sz w:val="32"/>
          <w:szCs w:val="32"/>
        </w:rPr>
        <w:t xml:space="preserve">58 </w:t>
      </w:r>
      <w:r w:rsidRPr="00DA04F7">
        <w:rPr>
          <w:rFonts w:ascii="TH SarabunPSK" w:eastAsia="Times New Roman" w:hAnsi="TH SarabunPSK" w:cs="TH SarabunPSK"/>
          <w:color w:val="1F2937"/>
          <w:sz w:val="32"/>
          <w:szCs w:val="32"/>
          <w:cs/>
        </w:rPr>
        <w:t>กิจกรรมลดความเสี่ยง</w:t>
      </w:r>
    </w:p>
    <w:p w14:paraId="43ACCB4C" w14:textId="23736522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32"/>
          <w:szCs w:val="32"/>
        </w:rPr>
      </w:pPr>
      <w:r w:rsidRPr="00DA04F7">
        <w:rPr>
          <w:rFonts w:ascii="TH SarabunPSK" w:eastAsia="Times New Roman" w:hAnsi="TH SarabunPSK" w:cs="TH SarabunPSK"/>
          <w:color w:val="555555"/>
          <w:sz w:val="32"/>
          <w:szCs w:val="32"/>
          <w:cs/>
        </w:rPr>
        <w:t xml:space="preserve">กรอบอ้างอิง: หลักเกณฑ์กระทรวงการคลัง พ.ศ. </w:t>
      </w:r>
      <w:r w:rsidRPr="00DA04F7">
        <w:rPr>
          <w:rFonts w:ascii="TH SarabunPSK" w:eastAsia="Times New Roman" w:hAnsi="TH SarabunPSK" w:cs="TH SarabunPSK"/>
          <w:color w:val="555555"/>
          <w:sz w:val="32"/>
          <w:szCs w:val="32"/>
        </w:rPr>
        <w:t xml:space="preserve">2562 </w:t>
      </w:r>
      <w:r w:rsidRPr="00DA04F7">
        <w:rPr>
          <w:rFonts w:ascii="TH SarabunPSK" w:eastAsia="Times New Roman" w:hAnsi="TH SarabunPSK" w:cs="TH SarabunPSK"/>
          <w:color w:val="555555"/>
          <w:sz w:val="32"/>
          <w:szCs w:val="32"/>
          <w:cs/>
        </w:rPr>
        <w:t xml:space="preserve">และกรอบบริหารความเสี่ยงมหาวิทยาลัยแม่โจ้ พ.ศ. </w:t>
      </w:r>
      <w:r w:rsidRPr="00DA04F7">
        <w:rPr>
          <w:rFonts w:ascii="TH SarabunPSK" w:eastAsia="Times New Roman" w:hAnsi="TH SarabunPSK" w:cs="TH SarabunPSK"/>
          <w:color w:val="555555"/>
          <w:sz w:val="32"/>
          <w:szCs w:val="32"/>
        </w:rPr>
        <w:t>2570</w:t>
      </w:r>
    </w:p>
    <w:p w14:paraId="1CFB9914" w14:textId="7B2C51EE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6E50041B" w14:textId="0EBA6856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20416DB5" w14:textId="091A70A7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56607D79" w14:textId="4EBA7DBF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6376ECB7" w14:textId="64640AA2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6CF8E71A" w14:textId="23C6D31F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1D9E1DB6" w14:textId="55E6939A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09B9558A" w14:textId="26133366" w:rsid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57000152" w14:textId="77777777" w:rsidR="00DA04F7" w:rsidRPr="00DA04F7" w:rsidRDefault="00DA04F7" w:rsidP="00DA04F7">
      <w:pPr>
        <w:spacing w:after="0" w:line="23" w:lineRule="atLeast"/>
        <w:jc w:val="center"/>
        <w:rPr>
          <w:rFonts w:ascii="TH SarabunPSK" w:eastAsia="Times New Roman" w:hAnsi="TH SarabunPSK" w:cs="TH SarabunPSK"/>
          <w:color w:val="1F2937"/>
          <w:sz w:val="20"/>
          <w:szCs w:val="20"/>
        </w:rPr>
      </w:pPr>
      <w:r w:rsidRPr="00DA04F7">
        <w:rPr>
          <w:rFonts w:ascii="TH SarabunPSK" w:eastAsia="Times New Roman" w:hAnsi="TH SarabunPSK" w:cs="TH SarabunPSK"/>
          <w:color w:val="666666"/>
          <w:sz w:val="15"/>
          <w:szCs w:val="15"/>
          <w:cs/>
        </w:rPr>
        <w:lastRenderedPageBreak/>
        <w:t xml:space="preserve">แผนบริหารความเสี่ยงระดับมหาวิทยาลัย ประจำปีงบประมาณ พ.ศ. </w:t>
      </w:r>
      <w:r w:rsidRPr="00DA04F7">
        <w:rPr>
          <w:rFonts w:ascii="TH SarabunPSK" w:eastAsia="Times New Roman" w:hAnsi="TH SarabunPSK" w:cs="TH SarabunPSK"/>
          <w:color w:val="666666"/>
          <w:sz w:val="15"/>
          <w:szCs w:val="15"/>
        </w:rPr>
        <w:t>2570</w:t>
      </w:r>
    </w:p>
    <w:p w14:paraId="363F880C" w14:textId="77777777" w:rsidR="00DA04F7" w:rsidRP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color w:val="1F2937"/>
          <w:sz w:val="20"/>
          <w:szCs w:val="20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  <w:cs/>
        </w:rPr>
        <w:t>แบบ มจ-ส-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</w:rPr>
        <w:t xml:space="preserve">01 | 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  <w:cs/>
        </w:rPr>
        <w:t>มหาวิทยาลัยแม่โจ้</w:t>
      </w:r>
    </w:p>
    <w:tbl>
      <w:tblPr>
        <w:tblW w:w="152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45"/>
        <w:gridCol w:w="14135"/>
      </w:tblGrid>
      <w:tr w:rsidR="00DA04F7" w:rsidRPr="00DA04F7" w14:paraId="591E8AD1" w14:textId="77777777" w:rsidTr="00DA04F7">
        <w:trPr>
          <w:trHeight w:val="360"/>
        </w:trPr>
        <w:tc>
          <w:tcPr>
            <w:tcW w:w="1145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E53055B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S1</w:t>
            </w:r>
          </w:p>
        </w:tc>
        <w:tc>
          <w:tcPr>
            <w:tcW w:w="14135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2015B76" w14:textId="14C3F728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>S - Strategic Risk</w:t>
            </w:r>
            <w:r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ความเสี่ยงด้านกลยุทธ์</w:t>
            </w:r>
          </w:p>
        </w:tc>
      </w:tr>
    </w:tbl>
    <w:p w14:paraId="03C062AC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8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  <w:cs/>
        </w:rPr>
        <w:t>ประเด็นความเสี่ยง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</w:rPr>
        <w:t xml:space="preserve"> 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หาวิทยาลัยอาจไม่สามารถรักษาความสามารถในการแข่งขันด้านการศึกษาและบริหารผลกระทบจากการลดลงของจำนวนนักศึกษาได้ตามเป้าหมาย</w:t>
      </w:r>
    </w:p>
    <w:tbl>
      <w:tblPr>
        <w:tblW w:w="152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719"/>
        <w:gridCol w:w="909"/>
        <w:gridCol w:w="909"/>
        <w:gridCol w:w="1261"/>
        <w:gridCol w:w="3985"/>
        <w:gridCol w:w="6484"/>
      </w:tblGrid>
      <w:tr w:rsidR="00DA04F7" w:rsidRPr="00DA04F7" w14:paraId="14CB8008" w14:textId="77777777" w:rsidTr="00DA04F7">
        <w:trPr>
          <w:trHeight w:val="386"/>
        </w:trPr>
        <w:tc>
          <w:tcPr>
            <w:tcW w:w="17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69625C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สถานะ</w:t>
            </w:r>
          </w:p>
        </w:tc>
        <w:tc>
          <w:tcPr>
            <w:tcW w:w="9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934B742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L</w:t>
            </w:r>
          </w:p>
        </w:tc>
        <w:tc>
          <w:tcPr>
            <w:tcW w:w="9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667490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I</w:t>
            </w:r>
          </w:p>
        </w:tc>
        <w:tc>
          <w:tcPr>
            <w:tcW w:w="12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3685FAA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คะแนน</w:t>
            </w:r>
          </w:p>
        </w:tc>
        <w:tc>
          <w:tcPr>
            <w:tcW w:w="39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62ACE5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ระดับ</w:t>
            </w:r>
          </w:p>
        </w:tc>
        <w:tc>
          <w:tcPr>
            <w:tcW w:w="64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33B4B7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วิธีจัดการ</w:t>
            </w:r>
          </w:p>
        </w:tc>
      </w:tr>
      <w:tr w:rsidR="00DA04F7" w:rsidRPr="00DA04F7" w14:paraId="73842925" w14:textId="77777777" w:rsidTr="00DA04F7">
        <w:trPr>
          <w:trHeight w:val="804"/>
        </w:trPr>
        <w:tc>
          <w:tcPr>
            <w:tcW w:w="17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DFB7E49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  <w:cs/>
              </w:rPr>
              <w:t>ก่อนจัดการ / เป้าหมาย</w:t>
            </w:r>
          </w:p>
        </w:tc>
        <w:tc>
          <w:tcPr>
            <w:tcW w:w="9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4289D0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 / 3</w:t>
            </w:r>
          </w:p>
        </w:tc>
        <w:tc>
          <w:tcPr>
            <w:tcW w:w="9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51CB53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5 / 3</w:t>
            </w:r>
          </w:p>
        </w:tc>
        <w:tc>
          <w:tcPr>
            <w:tcW w:w="12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961B8A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</w:rPr>
              <w:t>20 / 9</w:t>
            </w:r>
          </w:p>
        </w:tc>
        <w:tc>
          <w:tcPr>
            <w:tcW w:w="39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4F4DFD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สูงมาก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Extreme)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Arial" w:eastAsia="Times New Roman" w:hAnsi="Arial" w:cs="Arial"/>
                <w:color w:val="1F2937"/>
                <w:sz w:val="28"/>
              </w:rPr>
              <w:t>→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Medium)</w:t>
            </w:r>
          </w:p>
        </w:tc>
        <w:tc>
          <w:tcPr>
            <w:tcW w:w="64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13B1AE9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Treat/Reduce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บริหารวงจรผู้เรียนและพอร์ต</w:t>
            </w:r>
            <w:proofErr w:type="spellStart"/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โฟ</w:t>
            </w:r>
            <w:proofErr w:type="spellEnd"/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ลิโอหลักสูตรเชิงรุก</w:t>
            </w:r>
          </w:p>
        </w:tc>
      </w:tr>
    </w:tbl>
    <w:p w14:paraId="302B5BBD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152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8997"/>
        <w:gridCol w:w="3204"/>
        <w:gridCol w:w="3083"/>
      </w:tblGrid>
      <w:tr w:rsidR="00DA04F7" w:rsidRPr="00DA04F7" w14:paraId="13F2F075" w14:textId="77777777" w:rsidTr="00DA04F7">
        <w:trPr>
          <w:trHeight w:val="879"/>
        </w:trPr>
        <w:tc>
          <w:tcPr>
            <w:tcW w:w="899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A6B3FB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Risk Owner 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และหน่วยงานร่วม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Risk Owner: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รองอธิการบดีด้านวิชาการ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สำนักบริหารและพัฒนาวิชาการ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กองแผนงาน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กองพัฒนานักศึกษา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กองเทคโนโลยีดิจิทัล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ฝ่ายสื่อสารองค์กร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กองวิเทศสัมพันธ์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คณะ/วิทยาลัย</w:t>
            </w:r>
          </w:p>
        </w:tc>
        <w:tc>
          <w:tcPr>
            <w:tcW w:w="32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BF5E3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F7767EE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ระยะเวลาดำเนินการ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ไตรมาส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1–4/2570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ติดตามทุกรอบรับสมัคร/รายไตรมาส</w:t>
            </w:r>
          </w:p>
        </w:tc>
        <w:tc>
          <w:tcPr>
            <w:tcW w:w="30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2DAEE41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การติดตาม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ติดตามด้วย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KRI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เทียบ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RA/RT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และรายงานตามรอบที่กำหนด</w:t>
            </w:r>
          </w:p>
        </w:tc>
      </w:tr>
    </w:tbl>
    <w:p w14:paraId="69FF7EDC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1530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7106"/>
        <w:gridCol w:w="8195"/>
      </w:tblGrid>
      <w:tr w:rsidR="00DA04F7" w:rsidRPr="00DA04F7" w14:paraId="7BD8D782" w14:textId="77777777" w:rsidTr="00DA04F7">
        <w:tc>
          <w:tcPr>
            <w:tcW w:w="71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09B2AD4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สาเหตุสำคัญ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Root Causes</w:t>
            </w:r>
          </w:p>
          <w:p w14:paraId="26ADE06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ประชากรวัยเรียนลดลงและการแข่งขันสูงขึ้น</w:t>
            </w:r>
          </w:p>
          <w:p w14:paraId="77866299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2)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หลักสูตร/รูปแบบเรียนรู้บางส่วนปรับไม่ทันตลาด</w:t>
            </w:r>
          </w:p>
          <w:p w14:paraId="79817499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3) Applicant Funnel, CRM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และการตลาดบนฐานข้อมูลยังไม่สมบูรณ์</w:t>
            </w:r>
          </w:p>
          <w:p w14:paraId="76631CDF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4)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ระบบ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Student Success/Retention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และ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Early Warning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ยังไม่ครอบคลุม</w:t>
            </w:r>
          </w:p>
          <w:p w14:paraId="53578AA0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5)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ข้อมูล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Student Life Cycle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และการพยากรณ์ยังไม่เชื่อมโยง</w:t>
            </w:r>
          </w:p>
          <w:p w14:paraId="606E0074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มาตรการและกิจกรรมลดความเสี่ยง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458"/>
              <w:gridCol w:w="3458"/>
            </w:tblGrid>
            <w:tr w:rsidR="00DA04F7" w:rsidRPr="00DA04F7" w14:paraId="3CCCDDE3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714444B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ระบบ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Applicant CRM/Digital Admission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F8CEF80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A7 Strategic Enrollment Management</w:t>
                  </w:r>
                </w:p>
              </w:tc>
            </w:tr>
            <w:tr w:rsidR="00DA04F7" w:rsidRPr="00DA04F7" w14:paraId="5E612331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A6925E2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การตลาดจำแนกกลุ่มเป้าหมาย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EDF0F77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A8 Student Life Cycle Dashboard</w:t>
                  </w:r>
                </w:p>
              </w:tc>
            </w:tr>
            <w:tr w:rsidR="00DA04F7" w:rsidRPr="00DA04F7" w14:paraId="2EFFA8FF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F8FFC4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A3 Student Success &amp; Retention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1CDCB5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A9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ขยายฐานผู้เรียนใหม่</w:t>
                  </w:r>
                </w:p>
              </w:tc>
            </w:tr>
            <w:tr w:rsidR="00DA04F7" w:rsidRPr="00DA04F7" w14:paraId="108F3E53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102FBEE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A4 Academic Portfolio/Future Curriculum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A87A34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A10 Learner Experience Management</w:t>
                  </w:r>
                </w:p>
              </w:tc>
            </w:tr>
            <w:tr w:rsidR="00DA04F7" w:rsidRPr="00DA04F7" w14:paraId="0FEDA299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256A8BA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A5 Learning Analytics &amp; Early Warning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193D8B7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A11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เชื่อมผลลัพธ์บัณฑิตสู่หลักสูตร</w:t>
                  </w:r>
                </w:p>
              </w:tc>
            </w:tr>
            <w:tr w:rsidR="00DA04F7" w:rsidRPr="00DA04F7" w14:paraId="53CC182D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A839150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A6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ความร่วมมือภาคอุตสาหกรรม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46A79B7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A12 Enrollment Forecast &amp; Scenario</w:t>
                  </w:r>
                </w:p>
              </w:tc>
            </w:tr>
          </w:tbl>
          <w:p w14:paraId="57C8671D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1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3E28AB89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ตัวบ่งชี้ความเสี่ยงและสัญญาณเตือนภัย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KRI EWS</w:t>
            </w:r>
          </w:p>
          <w:tbl>
            <w:tblPr>
              <w:tblW w:w="8138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794"/>
              <w:gridCol w:w="1774"/>
              <w:gridCol w:w="2570"/>
            </w:tblGrid>
            <w:tr w:rsidR="00DA04F7" w:rsidRPr="00DA04F7" w14:paraId="778D6ACF" w14:textId="77777777" w:rsidTr="00DA04F7">
              <w:trPr>
                <w:trHeight w:val="372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2F6B4F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949851B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KRI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4842A95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Appetite RA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D6284CC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Tolerance RT</w:t>
                  </w:r>
                </w:p>
              </w:tc>
            </w:tr>
            <w:tr w:rsidR="00DA04F7" w:rsidRPr="00DA04F7" w14:paraId="0B9ACF7C" w14:textId="77777777" w:rsidTr="00DA04F7">
              <w:trPr>
                <w:trHeight w:val="342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7478C33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L1 Applicant-to-Seat Ratio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EDA43E3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≥1.50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เท่า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66B409D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1.35–&lt;1.50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เท่า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; &lt;1.35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7A635D5D" w14:textId="77777777" w:rsidTr="00DA04F7">
              <w:trPr>
                <w:trHeight w:val="372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D1672AE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L2 Enrollment Yield Rate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13A649C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≥80%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832A7FC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76–&lt;80%; &lt;76%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1FDA9FA0" w14:textId="77777777" w:rsidTr="00DA04F7">
              <w:trPr>
                <w:trHeight w:val="372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101AB6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L3 Program Demand Coverage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81A4B24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≥90%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3C1760D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80–&lt;90%; &lt;80%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6EBEAA89" w14:textId="77777777" w:rsidTr="00DA04F7">
              <w:trPr>
                <w:trHeight w:val="357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12A7ADE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L4 Student Attrition Early Warning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5B863E6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≤10%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DDD52CF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&gt;10–≤15%; &gt;15%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375CFD2D" w14:textId="77777777" w:rsidTr="00DA04F7">
              <w:trPr>
                <w:trHeight w:val="372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3A133B8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G1 New Enrollment Achievement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A49EDAF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≥95%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1305C99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90–&lt;95%; &lt;90%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3FCFEFFD" w14:textId="77777777" w:rsidTr="00DA04F7">
              <w:trPr>
                <w:trHeight w:val="372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569658B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G2 First-year Retention Rate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7693B4C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≥90%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B14961E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85–&lt;90%; &lt;85%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00442D6E" w14:textId="77777777" w:rsidTr="00DA04F7">
              <w:trPr>
                <w:trHeight w:val="372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73696C0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G3 On-time Graduation Rate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442156B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≥80%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63CA9A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70–&lt;80%; &lt;70%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12B889B3" w14:textId="77777777" w:rsidTr="00DA04F7">
              <w:trPr>
                <w:trHeight w:val="372"/>
              </w:trPr>
              <w:tc>
                <w:tcPr>
                  <w:tcW w:w="379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28F815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G4 Graduate Employability Rate</w:t>
                  </w:r>
                </w:p>
              </w:tc>
              <w:tc>
                <w:tcPr>
                  <w:tcW w:w="177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660EEA5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≥90%</w:t>
                  </w:r>
                </w:p>
              </w:tc>
              <w:tc>
                <w:tcPr>
                  <w:tcW w:w="2570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FB01F96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80–&lt;90%; &lt;80%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</w:tbl>
          <w:p w14:paraId="4C87411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04B1F117" w14:textId="77777777" w:rsidR="00DA04F7" w:rsidRP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color w:val="1F2937"/>
          <w:sz w:val="20"/>
          <w:szCs w:val="20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  <w:cs/>
        </w:rPr>
        <w:lastRenderedPageBreak/>
        <w:t>แบบ มจ-ส-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</w:rPr>
        <w:t xml:space="preserve">01 | 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  <w:cs/>
        </w:rPr>
        <w:t>มหาวิทยาลัยแม่โจ้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31"/>
        <w:gridCol w:w="14016"/>
      </w:tblGrid>
      <w:tr w:rsidR="00DA04F7" w:rsidRPr="00DA04F7" w14:paraId="4ABB82C7" w14:textId="77777777" w:rsidTr="00DA04F7">
        <w:tc>
          <w:tcPr>
            <w:tcW w:w="1134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97AA97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O1</w:t>
            </w:r>
          </w:p>
        </w:tc>
        <w:tc>
          <w:tcPr>
            <w:tcW w:w="14060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1C41738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>O - Operational Risk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ความเสี่ยงด้านการดำเนินงาน</w:t>
            </w:r>
          </w:p>
        </w:tc>
      </w:tr>
    </w:tbl>
    <w:p w14:paraId="1694F86B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8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  <w:cs/>
        </w:rPr>
        <w:t>ประเด็นความเสี่ยง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</w:rPr>
        <w:t xml:space="preserve"> 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มหาวิทยาลัยอาจมีศักยภาพและขีดความสามารถของบุคลากรไม่สอดรับกับการเปลี่ยนแปลงในอนาคต (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</w:rPr>
        <w:t>Future Workforce Capability Gap)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698"/>
        <w:gridCol w:w="904"/>
        <w:gridCol w:w="904"/>
        <w:gridCol w:w="1245"/>
        <w:gridCol w:w="3957"/>
        <w:gridCol w:w="6443"/>
      </w:tblGrid>
      <w:tr w:rsidR="00DA04F7" w:rsidRPr="00DA04F7" w14:paraId="3F098501" w14:textId="77777777" w:rsidTr="00DA04F7"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C0AD87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สถานะ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71F44E3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L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5A2BBD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I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F0C047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คะแนน</w:t>
            </w:r>
          </w:p>
        </w:tc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B13096B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ระดับ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45D0159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วิธีจัดการ</w:t>
            </w:r>
          </w:p>
        </w:tc>
      </w:tr>
      <w:tr w:rsidR="00DA04F7" w:rsidRPr="00DA04F7" w14:paraId="249F9545" w14:textId="77777777" w:rsidTr="00DA04F7"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B4050C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  <w:cs/>
              </w:rPr>
              <w:t>ก่อนจัดการ / เป้าหมาย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D66CA5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 / 3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B6D375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5 / 2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7F19065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</w:rPr>
              <w:t>20 / 6</w:t>
            </w:r>
          </w:p>
        </w:tc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93D79F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สูงมาก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Extreme)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Arial" w:eastAsia="Times New Roman" w:hAnsi="Arial" w:cs="Arial"/>
                <w:color w:val="1F2937"/>
                <w:sz w:val="28"/>
              </w:rPr>
              <w:t>→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Medium)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67BC0C9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Treat/Reduce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พัฒนาสมรรถนะและวางแผนกำลังคนเชิงยุทธศาสตร์</w:t>
            </w:r>
          </w:p>
        </w:tc>
      </w:tr>
    </w:tbl>
    <w:p w14:paraId="192E3F07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8931"/>
        <w:gridCol w:w="3167"/>
        <w:gridCol w:w="3053"/>
      </w:tblGrid>
      <w:tr w:rsidR="00DA04F7" w:rsidRPr="00DA04F7" w14:paraId="3CC5841E" w14:textId="77777777" w:rsidTr="00DA04F7">
        <w:tc>
          <w:tcPr>
            <w:tcW w:w="89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34A38C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Risk Owner 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และหน่วยงานร่วม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Risk Owner: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รองอธิการบดีด้านทรัพยากรบุคคล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กองบริหารทรัพยากรบุคคล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ฝ่ายพัฒนาทรัพยากรมนุษย์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กองแผนงาน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กองเทคโนโลยีดิจิทัล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กองวิเทศสัมพันธ์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ทุกส่วนงาน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BF5E3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472E79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ระยะเวลาดำเนินการ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ไตรมาส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1–4/2570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ติดตามรายไตรมาส/ทบทวนอย่างน้อยปีละ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ครั้ง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72B2209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การติดตาม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ติดตามด้วย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KRI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เทียบ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RA/RT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และรายงานตามรอบที่กำหนด</w:t>
            </w:r>
          </w:p>
        </w:tc>
      </w:tr>
    </w:tbl>
    <w:p w14:paraId="006A4C5E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7237"/>
        <w:gridCol w:w="7914"/>
      </w:tblGrid>
      <w:tr w:rsidR="00DA04F7" w:rsidRPr="00DA04F7" w14:paraId="06BB9CE5" w14:textId="77777777" w:rsidTr="00DA04F7">
        <w:tc>
          <w:tcPr>
            <w:tcW w:w="7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090060FB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สาเหตุสำคัญ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Root Causes</w:t>
            </w:r>
          </w:p>
          <w:p w14:paraId="6E9544D0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1) Competency Gap/Future Skills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ยังประเมินไม่ทั่วถึง</w:t>
            </w:r>
          </w:p>
          <w:p w14:paraId="6F7DDDC7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2) IDP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ยังไม่เชื่อมผลประเมินกับยุทธศาสตร์อย่างครบถ้วน</w:t>
            </w:r>
          </w:p>
          <w:p w14:paraId="4AB2076A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3)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แผนกำลังคน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3–5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ปีและ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Workforce Analytics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ยังต้องพัฒนา</w:t>
            </w:r>
          </w:p>
          <w:p w14:paraId="2AD34B8B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4)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ตำแหน่งสำคัญยังขาด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Succession/Talent Pipeline</w:t>
            </w:r>
          </w:p>
          <w:p w14:paraId="0705EBC4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5)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ความรู้สำคัญเสี่ยงสูญหายจากเกษียณ/ลาออก</w:t>
            </w:r>
          </w:p>
          <w:p w14:paraId="093270A2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มาตรการและกิจกรรมลดความเสี่ยง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458"/>
              <w:gridCol w:w="3458"/>
            </w:tblGrid>
            <w:tr w:rsidR="00DA04F7" w:rsidRPr="00DA04F7" w14:paraId="1937013D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F17B3B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A1 Competency Gap Assessment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เชื่อม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IDP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B557A0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A5 Talent Management &amp; Retention</w:t>
                  </w:r>
                </w:p>
              </w:tc>
            </w:tr>
            <w:tr w:rsidR="00DA04F7" w:rsidRPr="00DA04F7" w14:paraId="7BF3BA51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E373888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A2 Future Skills Development Program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7809C29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A6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เชื่อม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Performance–Competency–Career</w:t>
                  </w:r>
                </w:p>
              </w:tc>
            </w:tr>
            <w:tr w:rsidR="00DA04F7" w:rsidRPr="00DA04F7" w14:paraId="564D5B30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03FA51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A3 Strategic Workforce Planning 3–5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ปี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4AC6FE4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A7 Critical Knowledge Transfer</w:t>
                  </w:r>
                </w:p>
              </w:tc>
            </w:tr>
            <w:tr w:rsidR="00DA04F7" w:rsidRPr="00DA04F7" w14:paraId="53214378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0B026B6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A4 Leadership &amp; Succession Management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0CA11FF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A8 Workforce Analytics Dashboard</w:t>
                  </w:r>
                </w:p>
              </w:tc>
            </w:tr>
          </w:tbl>
          <w:p w14:paraId="3E2638A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9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5B57FAEA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ตัวบ่งชี้ความเสี่ยงและสัญญาณเตือนภัย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KRI EWS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515"/>
              <w:gridCol w:w="1644"/>
              <w:gridCol w:w="2381"/>
            </w:tblGrid>
            <w:tr w:rsidR="00DA04F7" w:rsidRPr="00DA04F7" w14:paraId="6AE33584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2F6B4F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941CF34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KRI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CB6E2D2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Appetite RA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F285F7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Tolerance RT</w:t>
                  </w:r>
                </w:p>
              </w:tc>
            </w:tr>
            <w:tr w:rsidR="00DA04F7" w:rsidRPr="00DA04F7" w14:paraId="791C205D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988E843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L1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บุคลากรที่ได้รับ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Re-skill/Up-skill/Future Skills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และผ่านเกณฑ์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4432DFB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≥85%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ต่อปี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047AF4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75–&lt;85%; &lt;75%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501FBC72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7128D5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L2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บุคลากรที่มี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IDP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และดำเนินการตามแผน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DC6131C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≥90%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ต่อปี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2D7E959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80–&lt;90%; &lt;80%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29434BBA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C8D355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G1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บุคลากรที่ผ่าน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Competency Assessment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043E882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83B629F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80–&lt;90%; &lt;80%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781B25A6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5BCD7E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G2 Critical Positions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ที่มีผู้สืบทอด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Ready/Ready Soon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8B31DF3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≥80%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A9097C4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70–&lt;80%; &lt;70%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</w:tbl>
          <w:p w14:paraId="44803D47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2A6D919F" w14:textId="77777777" w:rsid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b/>
          <w:bCs/>
          <w:color w:val="2F6B4F"/>
          <w:sz w:val="16"/>
          <w:szCs w:val="16"/>
        </w:rPr>
      </w:pPr>
    </w:p>
    <w:p w14:paraId="264C3649" w14:textId="6688D558" w:rsidR="00DA04F7" w:rsidRP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color w:val="1F2937"/>
          <w:sz w:val="20"/>
          <w:szCs w:val="20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  <w:cs/>
        </w:rPr>
        <w:lastRenderedPageBreak/>
        <w:t>แบบ มจ-ส-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</w:rPr>
        <w:t xml:space="preserve">01 | 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16"/>
          <w:szCs w:val="16"/>
          <w:cs/>
        </w:rPr>
        <w:t>มหาวิทยาลัยแม่โจ้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31"/>
        <w:gridCol w:w="14016"/>
      </w:tblGrid>
      <w:tr w:rsidR="00DA04F7" w:rsidRPr="00DA04F7" w14:paraId="07A23726" w14:textId="77777777" w:rsidTr="00DA04F7">
        <w:tc>
          <w:tcPr>
            <w:tcW w:w="1134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4CB526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F1</w:t>
            </w:r>
          </w:p>
        </w:tc>
        <w:tc>
          <w:tcPr>
            <w:tcW w:w="14060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72528FD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>F - Financial Risk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ความเสี่ยงด้านการเงิน</w:t>
            </w:r>
          </w:p>
        </w:tc>
      </w:tr>
    </w:tbl>
    <w:p w14:paraId="752A59FC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8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  <w:cs/>
        </w:rPr>
        <w:t>ประเด็นความเสี่ยง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</w:rPr>
        <w:t xml:space="preserve"> 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มหาวิทยาลัยอาจไม่สามารถรักษาความมั่นคงทางการเงินและสร้างความยั่งยืนของรายได้ได้ตามเป้าหมาย</w:t>
      </w:r>
    </w:p>
    <w:tbl>
      <w:tblPr>
        <w:tblW w:w="1515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698"/>
        <w:gridCol w:w="904"/>
        <w:gridCol w:w="904"/>
        <w:gridCol w:w="1245"/>
        <w:gridCol w:w="3957"/>
        <w:gridCol w:w="6443"/>
      </w:tblGrid>
      <w:tr w:rsidR="00DA04F7" w:rsidRPr="00DA04F7" w14:paraId="2C6BCAD3" w14:textId="77777777" w:rsidTr="00DA04F7">
        <w:tc>
          <w:tcPr>
            <w:tcW w:w="169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4CB06B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สถานะ</w:t>
            </w:r>
          </w:p>
        </w:tc>
        <w:tc>
          <w:tcPr>
            <w:tcW w:w="9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BCC8EBE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L</w:t>
            </w:r>
          </w:p>
        </w:tc>
        <w:tc>
          <w:tcPr>
            <w:tcW w:w="9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18CCBCA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I</w:t>
            </w:r>
          </w:p>
        </w:tc>
        <w:tc>
          <w:tcPr>
            <w:tcW w:w="12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172EA22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คะแนน</w:t>
            </w:r>
          </w:p>
        </w:tc>
        <w:tc>
          <w:tcPr>
            <w:tcW w:w="39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08D0DD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ระดับ</w:t>
            </w:r>
          </w:p>
        </w:tc>
        <w:tc>
          <w:tcPr>
            <w:tcW w:w="6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E57E152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วิธีจัดการ</w:t>
            </w:r>
          </w:p>
        </w:tc>
      </w:tr>
      <w:tr w:rsidR="00DA04F7" w:rsidRPr="00DA04F7" w14:paraId="0FC9B925" w14:textId="77777777" w:rsidTr="00DA04F7">
        <w:tc>
          <w:tcPr>
            <w:tcW w:w="169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E50D7CB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  <w:cs/>
              </w:rPr>
              <w:t>ก่อนจัดการ / เป้าหมาย</w:t>
            </w:r>
          </w:p>
        </w:tc>
        <w:tc>
          <w:tcPr>
            <w:tcW w:w="9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E736A1A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 / 3</w:t>
            </w:r>
          </w:p>
        </w:tc>
        <w:tc>
          <w:tcPr>
            <w:tcW w:w="9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CBA3BB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5 / 3</w:t>
            </w:r>
          </w:p>
        </w:tc>
        <w:tc>
          <w:tcPr>
            <w:tcW w:w="12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F92A8C3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</w:rPr>
              <w:t>20 / 9</w:t>
            </w:r>
          </w:p>
        </w:tc>
        <w:tc>
          <w:tcPr>
            <w:tcW w:w="39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861184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สูงมาก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Extreme)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Arial" w:eastAsia="Times New Roman" w:hAnsi="Arial" w:cs="Arial"/>
                <w:color w:val="1F2937"/>
                <w:sz w:val="28"/>
              </w:rPr>
              <w:t>→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Medium)</w:t>
            </w:r>
          </w:p>
        </w:tc>
        <w:tc>
          <w:tcPr>
            <w:tcW w:w="6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FED5B0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Treat/Reduce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  <w:t xml:space="preserve">Share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เฉพาะโครงการร่วมที่เหมาะสม</w:t>
            </w:r>
          </w:p>
        </w:tc>
      </w:tr>
    </w:tbl>
    <w:p w14:paraId="48D06A40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8931"/>
        <w:gridCol w:w="3167"/>
        <w:gridCol w:w="3053"/>
      </w:tblGrid>
      <w:tr w:rsidR="00DA04F7" w:rsidRPr="00DA04F7" w14:paraId="14F9F7F5" w14:textId="77777777" w:rsidTr="00DA04F7">
        <w:tc>
          <w:tcPr>
            <w:tcW w:w="89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E8900B9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Risk Owner 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และหน่วยงานร่วม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Risk Owner: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รองอธิการบดีด้านการเงินและงบประมาณ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กองคลัง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กองแผนงาน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สำนักวิจัยฯ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สำนักบริหารและพัฒนาวิชาการ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กองบริหารทรัพย์สินฯ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กองเทคโนโลยีดิจิทัล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คณะ/วิทยาลัย/ส่วนงานสร้างรายได้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BF5E3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8EDB37D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ระยะเวลาดำเนินการ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ไตรมาส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1–4/2570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ติดตามสภาพคล่องรายเดือนและรายงานรายไตรมาส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20BAD0A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การติดตาม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ติดตามด้วย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KRI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เทียบ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RA/RT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และรายงานตามรอบที่กำหนด</w:t>
            </w:r>
          </w:p>
        </w:tc>
      </w:tr>
    </w:tbl>
    <w:p w14:paraId="54AA22A2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7237"/>
        <w:gridCol w:w="7914"/>
      </w:tblGrid>
      <w:tr w:rsidR="00DA04F7" w:rsidRPr="00DA04F7" w14:paraId="2962C41C" w14:textId="77777777" w:rsidTr="00DA04F7">
        <w:tc>
          <w:tcPr>
            <w:tcW w:w="7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1DFF8D4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สาเหตุสำคัญ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Root Causes</w:t>
            </w:r>
          </w:p>
          <w:p w14:paraId="6FDB89E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พึ่งพาค่าธรรมเนียมการศึกษาและงบประมาณรัฐสูง</w:t>
            </w:r>
          </w:p>
          <w:p w14:paraId="544623BB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2)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จำนวนผู้เรียนและรายได้การศึกษามีความไม่แน่นอน</w:t>
            </w:r>
          </w:p>
          <w:p w14:paraId="21D59B6C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3)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รายได้นอกเหนือค่าธรรมเนียมยังไม่หลากหลายตามเป้า</w:t>
            </w:r>
          </w:p>
          <w:p w14:paraId="1AB8339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4)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ต้นทุนดำเนินงานและภาระลงทุนเพิ่มขึ้น</w:t>
            </w:r>
          </w:p>
          <w:p w14:paraId="279FC18F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5)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การวิเคราะห์ต้นทุน/จุดคุ้มทุนและการใช้สินทรัพย์ยังไม่ทั่วถึง</w:t>
            </w:r>
          </w:p>
          <w:p w14:paraId="36D14A0A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6) Rolling Cash-flow/Stress Test/EWS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ยังต้องยกระดับ</w:t>
            </w:r>
          </w:p>
          <w:p w14:paraId="1612393A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มาตรการและกิจกรรมลดความเสี่ยง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458"/>
              <w:gridCol w:w="3458"/>
            </w:tblGrid>
            <w:tr w:rsidR="00DA04F7" w:rsidRPr="00DA04F7" w14:paraId="50C886E1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42A2682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A1 Financial Dashboard &amp; EWS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0142B28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A5 Asset Utilization &amp; Return</w:t>
                  </w:r>
                </w:p>
              </w:tc>
            </w:tr>
            <w:tr w:rsidR="00DA04F7" w:rsidRPr="00DA04F7" w14:paraId="65E87635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7EB4E90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แผนเพิ่มและกระจาย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Non-Tuition Revenue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931C892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A6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ผลิตภัณฑ์การศึกษาและฐานผู้เรียนใหม่</w:t>
                  </w:r>
                </w:p>
              </w:tc>
            </w:tr>
            <w:tr w:rsidR="00DA04F7" w:rsidRPr="00DA04F7" w14:paraId="3F52C64F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20BC20C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A3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รายได้วิจัย/นวัตกรรม/บริการวิชาการ/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IP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8200453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A7 Liquidity &amp; Financial Resilience Plan</w:t>
                  </w:r>
                </w:p>
              </w:tc>
            </w:tr>
            <w:tr w:rsidR="00DA04F7" w:rsidRPr="00DA04F7" w14:paraId="25AA2812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58E9C97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A4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ต้นทุนและความคุ้มค่าหลักสูตร/บริการ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B1A292B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A8 Integrated Financial Sustainability Review</w:t>
                  </w:r>
                </w:p>
              </w:tc>
            </w:tr>
          </w:tbl>
          <w:p w14:paraId="0BCFFF07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9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457763C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ตัวบ่งชี้ความเสี่ยงและสัญญาณเตือนภัย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KRI EWS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515"/>
              <w:gridCol w:w="1644"/>
              <w:gridCol w:w="2381"/>
            </w:tblGrid>
            <w:tr w:rsidR="00DA04F7" w:rsidRPr="00DA04F7" w14:paraId="7D0B9277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2F6B4F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03B4733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KRI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D271FB5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Appetite RA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0F834B9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Tolerance RT</w:t>
                  </w:r>
                </w:p>
              </w:tc>
            </w:tr>
            <w:tr w:rsidR="00DA04F7" w:rsidRPr="00DA04F7" w14:paraId="469CF6A4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FFEE9C6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L1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รายได้นอกเหนือค่าธรรมเนียมเทียบเป้าหมายสะสม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15B253A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≥100%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ของเป้าสะสม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0AFE2D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95–&lt;100%; &lt;95%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30D3BA0E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EAECA72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L2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การเติบโตรายได้บริการวิชาการ/วิจัย/นวัตกรรม/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IP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2993B39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≥10%/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ปี หรือไม่น้อยกว่าเป้า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B81E24F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5–&lt;10%; &lt;5%/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ลดลง 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07C11A30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5957E42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G1 Non-Tuition Revenue Ratio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319754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≥30%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2B513B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25–&lt;30%; &lt;25%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064619B2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6164F59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G2 Days Cash on Hand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0EECDBD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≥180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วัน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457C5A5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120–&lt;180; &lt;120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วันเกิน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60684B5E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A547178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G3 Operating Cash Flow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491DE17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บาท ณ สิ้นปี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B01D58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ติดลบระหว่างปีแต่คาดสิ้นปี ≥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0;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คาดสิ้นปี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 &lt;0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7B03CC20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C203403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G4 Strategic Revenue Growth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A7808EB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≥10%/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ปี หรือไม่น้อยกว่าเป้า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9FAF132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5–&lt;10%; &lt;5%/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ลดลง 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</w:tbl>
          <w:p w14:paraId="5BBAD3F8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C7593D5" w14:textId="77777777" w:rsid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b/>
          <w:bCs/>
          <w:color w:val="2F6B4F"/>
          <w:sz w:val="28"/>
        </w:rPr>
      </w:pPr>
    </w:p>
    <w:p w14:paraId="1C3B30CB" w14:textId="0EC952AE" w:rsidR="00DA04F7" w:rsidRP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color w:val="1F2937"/>
          <w:sz w:val="28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  <w:cs/>
        </w:rPr>
        <w:lastRenderedPageBreak/>
        <w:t>แบบ มจ-ส-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</w:rPr>
        <w:t xml:space="preserve">01 | 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  <w:cs/>
        </w:rPr>
        <w:t>มหาวิทยาลัยแม่โจ้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31"/>
        <w:gridCol w:w="14016"/>
      </w:tblGrid>
      <w:tr w:rsidR="00DA04F7" w:rsidRPr="00DA04F7" w14:paraId="06E588D6" w14:textId="77777777" w:rsidTr="00DA04F7">
        <w:tc>
          <w:tcPr>
            <w:tcW w:w="1134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5CB8E6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C1</w:t>
            </w:r>
          </w:p>
        </w:tc>
        <w:tc>
          <w:tcPr>
            <w:tcW w:w="14060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D22B0CE" w14:textId="4B837FC4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>C - Compliance Risk</w:t>
            </w:r>
            <w:r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กฎหมาย ระเบียบ และธรรมา</w:t>
            </w:r>
            <w:proofErr w:type="spellStart"/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ภิ</w:t>
            </w:r>
            <w:proofErr w:type="spellEnd"/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บาล</w:t>
            </w:r>
          </w:p>
        </w:tc>
      </w:tr>
    </w:tbl>
    <w:p w14:paraId="2EBF1D7C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8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  <w:cs/>
        </w:rPr>
        <w:t>ประเด็นความเสี่ยง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</w:rPr>
        <w:t xml:space="preserve"> 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มหาวิทยาลัยอาจปฏิบัติตามกฎหมายและระเบียบด้านการเงิน การคลัง การจัดซื้อจัดจ้าง การบริหารพัสดุและสัญญาได้ไม่ครบถ้วน ถูกต้อง ทันเวลา และมีประสิทธิผล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698"/>
        <w:gridCol w:w="904"/>
        <w:gridCol w:w="904"/>
        <w:gridCol w:w="1245"/>
        <w:gridCol w:w="3957"/>
        <w:gridCol w:w="6443"/>
      </w:tblGrid>
      <w:tr w:rsidR="00DA04F7" w:rsidRPr="00DA04F7" w14:paraId="36582885" w14:textId="77777777" w:rsidTr="00DA04F7"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4DAEA2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สถานะ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D5688CF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L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BCB133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I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8ABF5C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คะแนน</w:t>
            </w:r>
          </w:p>
        </w:tc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801796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ระดับ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B9AA27B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วิธีจัดการ</w:t>
            </w:r>
          </w:p>
        </w:tc>
      </w:tr>
      <w:tr w:rsidR="00DA04F7" w:rsidRPr="00DA04F7" w14:paraId="36593DC4" w14:textId="77777777" w:rsidTr="00DA04F7"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F17360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  <w:cs/>
              </w:rPr>
              <w:t>ก่อนจัดการ / เป้าหมาย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87FAD5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 / 2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529A88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 / 4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A32957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</w:rPr>
              <w:t>16 / 8</w:t>
            </w:r>
          </w:p>
        </w:tc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19DA57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สูงมาก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Extreme)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Arial" w:eastAsia="Times New Roman" w:hAnsi="Arial" w:cs="Arial"/>
                <w:color w:val="1F2937"/>
                <w:sz w:val="28"/>
              </w:rPr>
              <w:t>→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Medium)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7E1A3E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Treat/Reduce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  <w:t>Preventive + Detective + RCA/CAPA</w:t>
            </w:r>
          </w:p>
        </w:tc>
      </w:tr>
    </w:tbl>
    <w:p w14:paraId="18A35D2D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8931"/>
        <w:gridCol w:w="3167"/>
        <w:gridCol w:w="3053"/>
      </w:tblGrid>
      <w:tr w:rsidR="00DA04F7" w:rsidRPr="00DA04F7" w14:paraId="1A3317B2" w14:textId="77777777" w:rsidTr="00DA04F7">
        <w:tc>
          <w:tcPr>
            <w:tcW w:w="89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E3A3A1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Risk Owner 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และหน่วยงานร่วม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Risk Owner: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รองอธิการบดีด้านกฎหมายและกำกับดูแล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ฝ่ายกฎหมาย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กองคลัง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กองพัฒนาคุณภาพ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กองตรวจสอบภายใน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Assurance);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กองเทคโนโลยีดิจิทัล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กองบริหารทรัพยากรบุคคล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สำนักวิจัยฯ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ทุกส่วนงาน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BF5E3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AD2C39E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ระยะเวลาดำเนินการ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ไตรมาส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1–4/2570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ติดตามรายไตรมาส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Zero Appetite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รายงานทันที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2A760A2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การติดตาม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ติดตามด้วย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KRI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เทียบ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RA/RT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และรายงานตามรอบที่กำหนด</w:t>
            </w:r>
          </w:p>
        </w:tc>
      </w:tr>
    </w:tbl>
    <w:p w14:paraId="3520D06C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7237"/>
        <w:gridCol w:w="7914"/>
      </w:tblGrid>
      <w:tr w:rsidR="00DA04F7" w:rsidRPr="00DA04F7" w14:paraId="4A603E79" w14:textId="77777777" w:rsidTr="00DA04F7">
        <w:tc>
          <w:tcPr>
            <w:tcW w:w="7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46E8810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สาเหตุสำคัญ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Root Causes</w:t>
            </w:r>
          </w:p>
          <w:p w14:paraId="60AA891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กฎหมาย/ระเบียบเปลี่ยนแปลงและซับซ้อน</w:t>
            </w:r>
          </w:p>
          <w:p w14:paraId="0959FCE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2)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ความรู้และการตีความของผู้ปฏิบัติงานไม่สม่ำเสมอ</w:t>
            </w:r>
          </w:p>
          <w:p w14:paraId="5C477FE2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3)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ผลตรวจสอบพบข้อสังเกตจำนวนมากและกระจาย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27/28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ส่วนงาน</w:t>
            </w:r>
          </w:p>
          <w:p w14:paraId="3E01DEC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4)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การติดตามข้อบกพร่องและป้องกันการเกิดซ้ำยังไม่เป็นระบบ</w:t>
            </w:r>
          </w:p>
          <w:p w14:paraId="68CBBAA0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5)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การทบทวนล่วงหน้าโครงการ/สัญญาความเสี่ยงสูงยังไม่ทั่วถึง</w:t>
            </w:r>
          </w:p>
          <w:p w14:paraId="6AC3798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6)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ระบบอนุมัติ สิทธิ และการแบ่งแยกหน้าที่ต้องยกระดับ</w:t>
            </w:r>
          </w:p>
          <w:p w14:paraId="6819C4A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มาตรการและกิจกรรมลดความเสี่ยง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458"/>
              <w:gridCol w:w="3458"/>
            </w:tblGrid>
            <w:tr w:rsidR="00DA04F7" w:rsidRPr="00DA04F7" w14:paraId="0C3C81A9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F99EC4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A1 Compliance Manual &amp; Regulatory Change Tracking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F09F65A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A5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ระบบติดตามข้อร้องเรียน/สอบข้อเท็จจริง/วินัย</w:t>
                  </w:r>
                </w:p>
              </w:tc>
            </w:tr>
            <w:tr w:rsidR="00DA04F7" w:rsidRPr="00DA04F7" w14:paraId="79EA1098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846F542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อบรมกฎหมาย คุณธรรม จริยธรรม และ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Integrity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53B95AF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A6 Workflow/Approval/</w:t>
                  </w:r>
                  <w:proofErr w:type="spellStart"/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SoD</w:t>
                  </w:r>
                  <w:proofErr w:type="spellEnd"/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สำหรับการเงิน–พัสดุ–สัญญา</w:t>
                  </w:r>
                </w:p>
              </w:tc>
            </w:tr>
            <w:tr w:rsidR="00DA04F7" w:rsidRPr="00DA04F7" w14:paraId="339350C0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38B9600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A3 RCA/CAPA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และติดตาม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Significant Findings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D063E5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A7 CRA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เชื่อม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IC/Audit/ITA</w:t>
                  </w:r>
                </w:p>
              </w:tc>
            </w:tr>
            <w:tr w:rsidR="00DA04F7" w:rsidRPr="00DA04F7" w14:paraId="409B7CC4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58D9CDC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lastRenderedPageBreak/>
                    <w:t xml:space="preserve">A4 Legal/Compliance Review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ก่อนโครงการ/สัญญาความเสี่ยงสูง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4C765D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A8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กรอบ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Compliance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ด้าน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Digital/AI/Data/Research</w:t>
                  </w:r>
                </w:p>
              </w:tc>
            </w:tr>
          </w:tbl>
          <w:p w14:paraId="280E4EDC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9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47F417BA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lastRenderedPageBreak/>
              <w:t>ตัวบ่งชี้ความเสี่ยงและสัญญาณเตือนภัย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KRI EWS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515"/>
              <w:gridCol w:w="1644"/>
              <w:gridCol w:w="2381"/>
            </w:tblGrid>
            <w:tr w:rsidR="00DA04F7" w:rsidRPr="00DA04F7" w14:paraId="321710CE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2F6B4F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A3F112F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KRI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083376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Appetite RA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4F04F1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Tolerance RT</w:t>
                  </w:r>
                </w:p>
              </w:tc>
            </w:tr>
            <w:tr w:rsidR="00DA04F7" w:rsidRPr="00DA04F7" w14:paraId="0AAD783C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9EC7472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L1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ส่วนงานที่ทำ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Compliance Risk Assessment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ครบและทันกำหนด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F3C097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≥90%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หรือ ≥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26/28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D42E739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80–&lt;90%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หรือ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23–25; &lt;80%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001505C5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BEA597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L2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ข้อทักท้วง/ข้อสั่งการจากหน่วยงานกำกับที่แก้ไขทันกำหนด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876B82B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≥95%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D841B37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85–&lt;95%; &lt;85%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4109DA00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18B028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G1 Significant/Repeat Compliance Findings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CEDA69B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≤5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เรื่อง/ปี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;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ไม่มีร้ายแรง/เกิดซ้ำ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41D3F16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6–10; &gt;10/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ร้ายแรง/เกิดซ้ำเกิน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118569F9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1FD15E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G2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กรณีทุจริตหรือวินัยร้ายแรงที่ยืนยันแล้ว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53D3772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กรณี/ปี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885010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ไม่มีช่วง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RT; ≥1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RT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ทันที</w:t>
                  </w:r>
                </w:p>
              </w:tc>
            </w:tr>
            <w:tr w:rsidR="00DA04F7" w:rsidRPr="00DA04F7" w14:paraId="2F0E02BE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63F35AC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G3A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ความเสียหายจากทุจริต/เจตนาฝ่าฝืน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1FAD484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บาท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EB774F1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ไม่มีช่วง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RT; &gt;0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RT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ทันที</w:t>
                  </w:r>
                </w:p>
              </w:tc>
            </w:tr>
            <w:tr w:rsidR="00DA04F7" w:rsidRPr="00DA04F7" w14:paraId="262D4D31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78BFE8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G3B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ความเสียหายสะสมจากข้อผิดพลาดที่ไม่ใช่ทุจริต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0B144A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≤200,000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บาท/ปี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BA3CE4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&gt;0.2–5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ลบ.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; &gt;5 </w:t>
                  </w:r>
                  <w:proofErr w:type="gramStart"/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ลบ.เกิน</w:t>
                  </w:r>
                  <w:proofErr w:type="gramEnd"/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</w:tbl>
          <w:p w14:paraId="32F70AA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43336A39" w14:textId="6DD6F6C2" w:rsid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color w:val="1F2937"/>
          <w:sz w:val="28"/>
        </w:rPr>
      </w:pPr>
    </w:p>
    <w:tbl>
      <w:tblPr>
        <w:tblW w:w="1514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31"/>
        <w:gridCol w:w="14016"/>
      </w:tblGrid>
      <w:tr w:rsidR="00DA04F7" w:rsidRPr="00DA04F7" w14:paraId="0432F050" w14:textId="77777777" w:rsidTr="00DA04F7">
        <w:tc>
          <w:tcPr>
            <w:tcW w:w="1131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67EE007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D1</w:t>
            </w:r>
          </w:p>
        </w:tc>
        <w:tc>
          <w:tcPr>
            <w:tcW w:w="14016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C6545C8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>D - Digital Technology Risk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>Cybersecurity &amp; PDPA</w:t>
            </w:r>
          </w:p>
        </w:tc>
      </w:tr>
    </w:tbl>
    <w:p w14:paraId="3139DAD8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8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  <w:cs/>
        </w:rPr>
        <w:t>ประเด็นความเสี่ยง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</w:rPr>
        <w:t xml:space="preserve"> 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หาวิทยาลัยอาจไม่สามารถรักษาความมั่นคงปลอดภัยไซเบอร์และคุ้มครองข้อมูลส่วนบุคคลได้อย่างเพียงพอและต่อเนื่อง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697"/>
        <w:gridCol w:w="904"/>
        <w:gridCol w:w="904"/>
        <w:gridCol w:w="1245"/>
        <w:gridCol w:w="3957"/>
        <w:gridCol w:w="6444"/>
      </w:tblGrid>
      <w:tr w:rsidR="00DA04F7" w:rsidRPr="00DA04F7" w14:paraId="5652D892" w14:textId="77777777" w:rsidTr="00DA04F7"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38D69A3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สถานะ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31A4B89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L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2D09EE3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I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86C3551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คะแนน</w:t>
            </w:r>
          </w:p>
        </w:tc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A464FE0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ระดับ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67309F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วิธีจัดการ</w:t>
            </w:r>
          </w:p>
        </w:tc>
      </w:tr>
      <w:tr w:rsidR="00DA04F7" w:rsidRPr="00DA04F7" w14:paraId="2613CF9A" w14:textId="77777777" w:rsidTr="00DA04F7"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34B329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  <w:cs/>
              </w:rPr>
              <w:t>ก่อนจัดการ / เป้าหมาย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6E033EE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 / 2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234F4F8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5 / 3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4A6C12F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</w:rPr>
              <w:t>20 / 6</w:t>
            </w:r>
          </w:p>
        </w:tc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C4E01EA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สูงมาก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Extreme)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Arial" w:eastAsia="Times New Roman" w:hAnsi="Arial" w:cs="Arial"/>
                <w:color w:val="1F2937"/>
                <w:sz w:val="28"/>
              </w:rPr>
              <w:t>→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Medium)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7AC3FA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Treat/Reduce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  <w:t xml:space="preserve">Transfer/Share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เฉพาะเงื่อนไขคู่ค้า</w:t>
            </w:r>
          </w:p>
        </w:tc>
      </w:tr>
    </w:tbl>
    <w:p w14:paraId="6110153E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8931"/>
        <w:gridCol w:w="3167"/>
        <w:gridCol w:w="3053"/>
      </w:tblGrid>
      <w:tr w:rsidR="00DA04F7" w:rsidRPr="00DA04F7" w14:paraId="348E62F9" w14:textId="77777777" w:rsidTr="00DA04F7">
        <w:tc>
          <w:tcPr>
            <w:tcW w:w="89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10BE49C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Risk Owner 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และหน่วยงานร่วม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Risk Owner: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รองอธิการบดีด้านเทคโนโลยีดิจิทัล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กองเทคโนโลยีดิจิทัล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ฝ่ายกฎหมาย/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DPO;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กองพัฒนาคุณภาพ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กองบริหารทรัพยากรบุคคล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เจ้าของระบบ/ข้อมูล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ทุกส่วนงาน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BF5E3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04DFC88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ระยะเวลาดำเนินการ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ไตรมาส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1–4/2570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และต่อเนื่อง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ทดสอบอย่างน้อยปีละ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ครั้ง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Incident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รายงานทันที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ADDA84D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การติดตาม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ติดตามด้วย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KRI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เทียบ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RA/RT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และรายงานตามรอบที่กำหนด</w:t>
            </w:r>
          </w:p>
        </w:tc>
      </w:tr>
    </w:tbl>
    <w:p w14:paraId="5577B9E1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7237"/>
        <w:gridCol w:w="7914"/>
      </w:tblGrid>
      <w:tr w:rsidR="00DA04F7" w:rsidRPr="00DA04F7" w14:paraId="6D38C0DC" w14:textId="77777777" w:rsidTr="00DA04F7">
        <w:tc>
          <w:tcPr>
            <w:tcW w:w="7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6D22DB41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สาเหตุสำคัญ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Root Causes</w:t>
            </w:r>
          </w:p>
          <w:p w14:paraId="6D4249BE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1) Phishing/Ransomware/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ภัยคุกคามใหม่เพิ่มขึ้น</w:t>
            </w:r>
          </w:p>
          <w:p w14:paraId="2313E50D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2)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ช่องโหว่ ระบบเดิม และ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Patch Management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ยังมีข้อจำกัด</w:t>
            </w:r>
          </w:p>
          <w:p w14:paraId="4D46F44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3) Access Control/MFA/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บัญชีสิทธิ์สูงยังไม่ครอบคลุม</w:t>
            </w:r>
          </w:p>
          <w:p w14:paraId="3615DF0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4) PDPA Record/Flow/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ฐานกฎหมายและมาตรการยังไม่ครบทุกส่วนงาน</w:t>
            </w:r>
          </w:p>
          <w:p w14:paraId="0019A880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5) Backup/DR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และ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Incident Response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ต้องทดสอบต่อเนื่อง</w:t>
            </w:r>
          </w:p>
          <w:p w14:paraId="7361D644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6)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ความเสี่ยงจาก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Cloud/Third Party/AI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และการเชื่อมโยงข้อมูล</w:t>
            </w:r>
          </w:p>
          <w:p w14:paraId="0B65EF8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มาตรการและกิจกรรมลดความเสี่ยง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458"/>
              <w:gridCol w:w="3458"/>
            </w:tblGrid>
            <w:tr w:rsidR="00DA04F7" w:rsidRPr="00DA04F7" w14:paraId="69C059BE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0A218A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A1 Cybersecurity/PDPA/Data Governance Framework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597C07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A6 Cyber/PDPA Awareness &amp; Phishing Simulation</w:t>
                  </w:r>
                </w:p>
              </w:tc>
            </w:tr>
            <w:tr w:rsidR="00DA04F7" w:rsidRPr="00DA04F7" w14:paraId="332BB204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33FC22A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A2 ROPA/Data Flow &amp; PDPA Gap Plan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0088D9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A7 Vulnerability/Patch Management</w:t>
                  </w:r>
                </w:p>
              </w:tc>
            </w:tr>
            <w:tr w:rsidR="00DA04F7" w:rsidRPr="00DA04F7" w14:paraId="67FC64C3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E592217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lastRenderedPageBreak/>
                    <w:t>A3 MFA, Log Monitoring &amp; Threat Detection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C7D8FA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A8 PDPA Coordinator Network &amp; Dashboard</w:t>
                  </w:r>
                </w:p>
              </w:tc>
            </w:tr>
            <w:tr w:rsidR="00DA04F7" w:rsidRPr="00DA04F7" w14:paraId="44E9E173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8B2730A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A4 Backup/DR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พร้อม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RTO/RPO Test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0F43D8B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A9 Incident/Data Breach Response Drill</w:t>
                  </w:r>
                </w:p>
              </w:tc>
            </w:tr>
            <w:tr w:rsidR="00DA04F7" w:rsidRPr="00DA04F7" w14:paraId="2019EBA8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B7ADE74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A5 Access Rights &amp; Privileged Account Review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3B4F4A4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A10 Cybersecurity &amp; PDPA Risk Dashboard</w:t>
                  </w:r>
                </w:p>
              </w:tc>
            </w:tr>
          </w:tbl>
          <w:p w14:paraId="1D7248BA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9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445CBFFE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lastRenderedPageBreak/>
              <w:t>ตัวบ่งชี้ความเสี่ยงและสัญญาณเตือนภัย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KRI EWS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515"/>
              <w:gridCol w:w="1644"/>
              <w:gridCol w:w="2381"/>
            </w:tblGrid>
            <w:tr w:rsidR="00DA04F7" w:rsidRPr="00DA04F7" w14:paraId="7C425DD8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2F6B4F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53E447F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KRI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0D69215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Appetite RA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2AEF03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Tolerance RT</w:t>
                  </w:r>
                </w:p>
              </w:tc>
            </w:tr>
            <w:tr w:rsidR="00DA04F7" w:rsidRPr="00DA04F7" w14:paraId="6D4DC5A0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9172EF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L1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บุคลากรผ่านอบรมและทดสอบ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Cybersecurity/PDPA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970969D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≥90%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ต่อปี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F4ECE5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80–&lt;90%; &lt;80%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6105080E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BA380E9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L2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ช่องโหว่สูง/วิกฤตที่แก้ไขภายในกำหนด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A95592A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≥95%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E8A7706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90–&lt;95%; &lt;90%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32D6A2FC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912E9F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G1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เหตุ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Cyber/Data Breach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ร้ายแรงหรือมีนัยสำคัญ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5A74DC7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เหตุการณ์/ปี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E5F8DFA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ไม่มีช่วง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RT; ≥1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RT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ทันที</w:t>
                  </w:r>
                </w:p>
              </w:tc>
            </w:tr>
            <w:tr w:rsidR="00DA04F7" w:rsidRPr="00DA04F7" w14:paraId="18265B99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F377E6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G2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เวลารวมที่ระบบสำคัญหยุดชะงักจากเหตุไซเบอร์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EFA167B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≤4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ชั่วโมง/ปี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B3D4254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&gt;4–8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ชั่วโมง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; &gt;8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</w:tbl>
          <w:p w14:paraId="1294B036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33960460" w14:textId="0047101D" w:rsidR="00DA04F7" w:rsidRP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color w:val="1F2937"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31"/>
        <w:gridCol w:w="14016"/>
      </w:tblGrid>
      <w:tr w:rsidR="00DA04F7" w:rsidRPr="00DA04F7" w14:paraId="30A53A39" w14:textId="77777777" w:rsidTr="00DA04F7">
        <w:tc>
          <w:tcPr>
            <w:tcW w:w="1134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D32A28E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D2</w:t>
            </w:r>
          </w:p>
        </w:tc>
        <w:tc>
          <w:tcPr>
            <w:tcW w:w="14060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A92E698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>D - Digital Technology Risk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>AI &amp; Digital Adaptation</w:t>
            </w:r>
          </w:p>
        </w:tc>
      </w:tr>
    </w:tbl>
    <w:p w14:paraId="4DB770DA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color w:val="1F2937"/>
          <w:sz w:val="28"/>
        </w:rPr>
      </w:pP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  <w:cs/>
        </w:rPr>
        <w:t>ประเด็นความเสี่ยง</w:t>
      </w:r>
      <w:r w:rsidRPr="00DA04F7">
        <w:rPr>
          <w:rFonts w:ascii="TH SarabunPSK" w:eastAsia="Times New Roman" w:hAnsi="TH SarabunPSK" w:cs="TH SarabunPSK"/>
          <w:b/>
          <w:bCs/>
          <w:color w:val="2F6B4F"/>
          <w:sz w:val="28"/>
        </w:rPr>
        <w:t xml:space="preserve"> 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มหาวิทยาลัยอาจไม่สามารถปรับตัวและใช้ประโยชน์จาก 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AI </w:t>
      </w:r>
      <w:r w:rsidRPr="00DA04F7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และเทคโนโลยีดิจิทัลได้อย่างเหมาะสมและทันต่อการเปลี่ยนแปลง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698"/>
        <w:gridCol w:w="904"/>
        <w:gridCol w:w="904"/>
        <w:gridCol w:w="1245"/>
        <w:gridCol w:w="3957"/>
        <w:gridCol w:w="6443"/>
      </w:tblGrid>
      <w:tr w:rsidR="00DA04F7" w:rsidRPr="00DA04F7" w14:paraId="2F312EA0" w14:textId="77777777" w:rsidTr="00DA04F7"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171345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สถานะ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EF28D1B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L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A1C1CE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</w:rPr>
              <w:t>I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38E7AF4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คะแนน</w:t>
            </w:r>
          </w:p>
        </w:tc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C0FA7C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ระดับ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6B4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FA5300C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FFFFFF"/>
                <w:sz w:val="28"/>
                <w:cs/>
              </w:rPr>
              <w:t>วิธีจัดการ</w:t>
            </w:r>
          </w:p>
        </w:tc>
      </w:tr>
      <w:tr w:rsidR="00DA04F7" w:rsidRPr="00DA04F7" w14:paraId="10E89C77" w14:textId="77777777" w:rsidTr="00DA04F7"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CD68A1E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  <w:cs/>
              </w:rPr>
              <w:t>ก่อนจัดการ / เป้าหมาย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D7D5A25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 / 3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CF80E96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4 / 3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35485D5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28"/>
              </w:rPr>
              <w:t>16 / 9</w:t>
            </w:r>
          </w:p>
        </w:tc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C9F013D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สูงมาก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Extreme)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Arial" w:eastAsia="Times New Roman" w:hAnsi="Arial" w:cs="Arial"/>
                <w:color w:val="1F2937"/>
                <w:sz w:val="28"/>
              </w:rPr>
              <w:t>→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ปานกลาง (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Medium)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AFF583A" w14:textId="77777777" w:rsidR="00DA04F7" w:rsidRPr="00DA04F7" w:rsidRDefault="00DA04F7" w:rsidP="00DA04F7">
            <w:pPr>
              <w:spacing w:after="0" w:line="23" w:lineRule="atLeast"/>
              <w:jc w:val="center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Treat/Reduce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br/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พัฒนาความพร้อมก่อนขยายผลและกำกับการใช้</w:t>
            </w:r>
          </w:p>
        </w:tc>
      </w:tr>
    </w:tbl>
    <w:p w14:paraId="46C72A37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8931"/>
        <w:gridCol w:w="3167"/>
        <w:gridCol w:w="3053"/>
      </w:tblGrid>
      <w:tr w:rsidR="00DA04F7" w:rsidRPr="00DA04F7" w14:paraId="585561CF" w14:textId="77777777" w:rsidTr="00DA04F7">
        <w:tc>
          <w:tcPr>
            <w:tcW w:w="89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1AB6788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Risk Owner 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และหน่วยงานร่วม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Risk Owner: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รองอธิการบดีด้านดิจิทัลและเทคโนโลยีสารสนเทศ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กองแผนงาน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กองเทคโนโลยีดิจิทัล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สำนักบริหารและพัฒนาวิชาการ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สำนักวิจัยฯ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กองบริหารทรัพยากรบุคคล/ฝ่าย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HRD;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ฝ่ายกฎหมาย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กองพัฒนาคุณภาพ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ทุกส่วนงาน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BF5E3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7AFA74C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ระยะเวลาดำเนินการ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ไตรมาส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1–4/2570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ติดตามรายไตรมาส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; Roadmap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ภายในไตรมาส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3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8B1CEBF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การติดตาม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ติดตามด้วย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KRI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เทียบ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RA/RT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และรายงานตามรอบที่กำหนด</w:t>
            </w:r>
          </w:p>
        </w:tc>
      </w:tr>
    </w:tbl>
    <w:p w14:paraId="5E9615BE" w14:textId="77777777" w:rsidR="00DA04F7" w:rsidRPr="00DA04F7" w:rsidRDefault="00DA04F7" w:rsidP="00DA04F7">
      <w:pPr>
        <w:spacing w:after="0" w:line="23" w:lineRule="atLeast"/>
        <w:rPr>
          <w:rFonts w:ascii="TH SarabunPSK" w:eastAsia="Times New Roman" w:hAnsi="TH SarabunPSK" w:cs="TH SarabunPSK"/>
          <w:vanish/>
          <w:sz w:val="28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7237"/>
        <w:gridCol w:w="7914"/>
      </w:tblGrid>
      <w:tr w:rsidR="00DA04F7" w:rsidRPr="00DA04F7" w14:paraId="2F86EB0B" w14:textId="77777777" w:rsidTr="00DA04F7">
        <w:tc>
          <w:tcPr>
            <w:tcW w:w="72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3ECD082B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สาเหตุสำคัญ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Root Causes</w:t>
            </w:r>
          </w:p>
          <w:p w14:paraId="5ABF33E9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1)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สมรรถนะ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AI/Digital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ของบุคลากรไม่ทั่วถึง</w:t>
            </w:r>
          </w:p>
          <w:p w14:paraId="743746C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2)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หลักสูตรและการเรียนรู้ปรับตัวไม่ทัน</w:t>
            </w:r>
          </w:p>
          <w:p w14:paraId="07A28DDF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3) Infrastructure/Data Integration/Data Quality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ยังไม่พร้อม</w:t>
            </w:r>
          </w:p>
          <w:p w14:paraId="02294E3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4) AI/Data Governance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และจริยธรรมยังต้องพัฒนา</w:t>
            </w:r>
          </w:p>
          <w:p w14:paraId="05A9B81F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5)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การลงทุน/โครงการยังขาด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Business Case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และ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>Benefits Tracking</w:t>
            </w:r>
          </w:p>
          <w:p w14:paraId="5B093C94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6)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 xml:space="preserve">การบริหารการเปลี่ยนแปลงและการขยาย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</w:rPr>
              <w:t xml:space="preserve">Use Case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28"/>
                <w:cs/>
              </w:rPr>
              <w:t>ยังไม่เป็นระบบ</w:t>
            </w:r>
          </w:p>
          <w:p w14:paraId="0C65D6E5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t>มาตรการและกิจกรรมลดความเสี่ยง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458"/>
              <w:gridCol w:w="3458"/>
            </w:tblGrid>
            <w:tr w:rsidR="00DA04F7" w:rsidRPr="00DA04F7" w14:paraId="65964CD0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9F1D147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lastRenderedPageBreak/>
                    <w:t>A1 AI/Digital Competency Framework &amp; Development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CF67294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A7 Mission-based AI/Digital Use Cases</w:t>
                  </w:r>
                </w:p>
              </w:tc>
            </w:tr>
            <w:tr w:rsidR="00DA04F7" w:rsidRPr="00DA04F7" w14:paraId="6E41B811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20DB87B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A2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บูรณาการ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AI/Digital Competencies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ในหลักสูตร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36B164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A8 KRI/Early Warning Dashboard</w:t>
                  </w:r>
                </w:p>
              </w:tc>
            </w:tr>
            <w:tr w:rsidR="00DA04F7" w:rsidRPr="00DA04F7" w14:paraId="3AD5CE4E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A3F5923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A3 AI &amp; Data Governance Framework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B4B8263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A9 University AI/Digital Governance Mechanism</w:t>
                  </w:r>
                </w:p>
              </w:tc>
            </w:tr>
            <w:tr w:rsidR="00DA04F7" w:rsidRPr="00DA04F7" w14:paraId="3D66C235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75864F9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A4 Digital Architecture/Data Platform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52667BE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A10 AI Sandbox/Innovation Lab</w:t>
                  </w:r>
                </w:p>
              </w:tc>
            </w:tr>
            <w:tr w:rsidR="00DA04F7" w:rsidRPr="00DA04F7" w14:paraId="65F4C4AD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A35517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A5 AI/Digital Investment Prioritization &amp; Business Case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A82C60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A11 AI Readiness &amp; Digital Maturity Assessment</w:t>
                  </w:r>
                </w:p>
              </w:tc>
            </w:tr>
            <w:tr w:rsidR="00DA04F7" w:rsidRPr="00DA04F7" w14:paraId="47A3ABC9" w14:textId="77777777"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A2A0686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A6 Strategic Partnerships</w:t>
                  </w:r>
                </w:p>
              </w:tc>
              <w:tc>
                <w:tcPr>
                  <w:tcW w:w="3458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EAF4EA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9492F2D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A12 AI/Digital Transformation Roadmap 3–5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ปี</w:t>
                  </w:r>
                </w:p>
              </w:tc>
            </w:tr>
          </w:tbl>
          <w:p w14:paraId="6D02211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9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05BBB4B1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28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  <w:cs/>
              </w:rPr>
              <w:lastRenderedPageBreak/>
              <w:t>ตัวบ่งชี้ความเสี่ยงและสัญญาณเตือนภัย</w:t>
            </w:r>
            <w:r w:rsidRPr="00DA04F7">
              <w:rPr>
                <w:rFonts w:ascii="TH SarabunPSK" w:eastAsia="Times New Roman" w:hAnsi="TH SarabunPSK" w:cs="TH SarabunPSK"/>
                <w:b/>
                <w:bCs/>
                <w:color w:val="2F6B4F"/>
                <w:sz w:val="28"/>
              </w:rPr>
              <w:t xml:space="preserve"> KRI EWS</w:t>
            </w:r>
          </w:p>
          <w:tbl>
            <w:tblPr>
              <w:tblW w:w="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3515"/>
              <w:gridCol w:w="1644"/>
              <w:gridCol w:w="2381"/>
            </w:tblGrid>
            <w:tr w:rsidR="00DA04F7" w:rsidRPr="00DA04F7" w14:paraId="31C8115F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2F6B4F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D0F953D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KRI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9DCFBB6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Appetite RA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D7B75B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DB13196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b/>
                      <w:bCs/>
                      <w:color w:val="FFFFFF"/>
                      <w:sz w:val="28"/>
                    </w:rPr>
                    <w:t>Risk Tolerance RT</w:t>
                  </w:r>
                </w:p>
              </w:tc>
            </w:tr>
            <w:tr w:rsidR="00DA04F7" w:rsidRPr="00DA04F7" w14:paraId="136D8693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34F4718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L1 Workforce Readiness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3675EE6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≥80%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FB08F12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70–&lt;80%; &lt;70%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3BECF72F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BD0717E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L2 Curriculum Readiness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69EE28A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≥80%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865940A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70–&lt;80%; &lt;70%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7C5727EC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CD39EB8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L3 AI/Digital Project Readiness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D7CA7C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223C3F5A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80–&lt;90%; &lt;80%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61F11CB8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6A38CD5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L4 Automation Readiness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B5EAA36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≥90%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39B4A37F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80–&lt;90%; &lt;80%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6EE3391E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9E7BA06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G1 AI/Digital Benefits Realization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49D869B2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≥80%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E5BB2B3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70–&lt;80%; &lt;70%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6179F856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E1327AA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lastRenderedPageBreak/>
                    <w:t>G2 Automation Performance Improvement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5FE570A9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≥80%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shd w:val="clear" w:color="auto" w:fill="FBF5E3"/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001FDD50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70–&lt;80%; &lt;70%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  <w:tr w:rsidR="00DA04F7" w:rsidRPr="00DA04F7" w14:paraId="79518376" w14:textId="77777777">
              <w:tc>
                <w:tcPr>
                  <w:tcW w:w="3515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1F38F6E1" w14:textId="77777777" w:rsidR="00DA04F7" w:rsidRPr="00DA04F7" w:rsidRDefault="00DA04F7" w:rsidP="00DA04F7">
                  <w:pPr>
                    <w:spacing w:after="0" w:line="23" w:lineRule="atLeast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G3 Significant AI/Digital Harm Event</w:t>
                  </w:r>
                </w:p>
              </w:tc>
              <w:tc>
                <w:tcPr>
                  <w:tcW w:w="1644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6763CC5C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0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>เหตุการณ์รุนแรง</w:t>
                  </w:r>
                </w:p>
              </w:tc>
              <w:tc>
                <w:tcPr>
                  <w:tcW w:w="2381" w:type="dxa"/>
                  <w:tcBorders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tcBorders>
                  <w:tcMar>
                    <w:top w:w="70" w:type="dxa"/>
                    <w:left w:w="0" w:type="dxa"/>
                    <w:bottom w:w="70" w:type="dxa"/>
                    <w:right w:w="0" w:type="dxa"/>
                  </w:tcMar>
                  <w:vAlign w:val="center"/>
                  <w:hideMark/>
                </w:tcPr>
                <w:p w14:paraId="7AA3CF38" w14:textId="77777777" w:rsidR="00DA04F7" w:rsidRPr="00DA04F7" w:rsidRDefault="00DA04F7" w:rsidP="00DA04F7">
                  <w:pPr>
                    <w:spacing w:after="0" w:line="23" w:lineRule="atLeast"/>
                    <w:jc w:val="center"/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</w:pP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 xml:space="preserve">≥1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  <w:cs/>
                    </w:rPr>
                    <w:t xml:space="preserve">เหตุการณ์รุนแรงเกิน </w:t>
                  </w:r>
                  <w:r w:rsidRPr="00DA04F7">
                    <w:rPr>
                      <w:rFonts w:ascii="TH SarabunPSK" w:eastAsia="Times New Roman" w:hAnsi="TH SarabunPSK" w:cs="TH SarabunPSK"/>
                      <w:color w:val="1F2937"/>
                      <w:sz w:val="28"/>
                    </w:rPr>
                    <w:t>RT</w:t>
                  </w:r>
                </w:p>
              </w:tc>
            </w:tr>
          </w:tbl>
          <w:p w14:paraId="472D4A44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89B9F32" w14:textId="57A95FF4" w:rsidR="00DA04F7" w:rsidRPr="00DA04F7" w:rsidRDefault="00DA04F7" w:rsidP="00DA04F7">
      <w:pPr>
        <w:spacing w:after="0" w:line="23" w:lineRule="atLeast"/>
        <w:jc w:val="right"/>
        <w:rPr>
          <w:rFonts w:ascii="TH SarabunPSK" w:eastAsia="Times New Roman" w:hAnsi="TH SarabunPSK" w:cs="TH SarabunPSK"/>
          <w:color w:val="1F2937"/>
          <w:sz w:val="20"/>
          <w:szCs w:val="20"/>
        </w:rPr>
      </w:pPr>
    </w:p>
    <w:p w14:paraId="65372E42" w14:textId="77777777" w:rsidR="00DA04F7" w:rsidRPr="00DA04F7" w:rsidRDefault="00DA04F7" w:rsidP="00DA04F7">
      <w:pPr>
        <w:spacing w:after="0" w:line="23" w:lineRule="atLeast"/>
        <w:jc w:val="center"/>
        <w:rPr>
          <w:rFonts w:ascii="TH SarabunPSK" w:eastAsia="Times New Roman" w:hAnsi="TH SarabunPSK" w:cs="TH SarabunPSK"/>
          <w:color w:val="1F2937"/>
          <w:sz w:val="32"/>
          <w:szCs w:val="32"/>
        </w:rPr>
      </w:pPr>
      <w:r w:rsidRPr="00DA04F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การรับรองแผนบริหารความเสี่ยงระดับมหาวิทยาลัย</w:t>
      </w:r>
    </w:p>
    <w:tbl>
      <w:tblPr>
        <w:tblW w:w="151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6052"/>
        <w:gridCol w:w="9079"/>
      </w:tblGrid>
      <w:tr w:rsidR="00DA04F7" w:rsidRPr="00DA04F7" w14:paraId="7AC90EBA" w14:textId="77777777" w:rsidTr="00DA04F7">
        <w:trPr>
          <w:trHeight w:val="309"/>
        </w:trPr>
        <w:tc>
          <w:tcPr>
            <w:tcW w:w="60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0F685CD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  <w:cs/>
              </w:rPr>
              <w:t>คณะกรรมการบริหารจัดการความเสี่ยงและการควบคุมภายใน</w:t>
            </w:r>
          </w:p>
        </w:tc>
        <w:tc>
          <w:tcPr>
            <w:tcW w:w="90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C77CB8F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คราวประชุมครั้งที่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1/2569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เมื่อวันที่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17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สิงหาคม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2569</w:t>
            </w:r>
          </w:p>
        </w:tc>
      </w:tr>
      <w:tr w:rsidR="00DA04F7" w:rsidRPr="00DA04F7" w14:paraId="377F630A" w14:textId="77777777" w:rsidTr="00DA04F7">
        <w:trPr>
          <w:trHeight w:val="292"/>
        </w:trPr>
        <w:tc>
          <w:tcPr>
            <w:tcW w:w="60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E46F759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  <w:cs/>
              </w:rPr>
              <w:t>คณะกรรมการบริหารมหาวิทยาลัยแม่โจ้</w:t>
            </w:r>
          </w:p>
        </w:tc>
        <w:tc>
          <w:tcPr>
            <w:tcW w:w="90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38BDBE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คราวประชุมครั้งที่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14/2569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เมื่อวันที่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26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สิงหาคม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2569</w:t>
            </w:r>
          </w:p>
        </w:tc>
      </w:tr>
      <w:tr w:rsidR="00DA04F7" w:rsidRPr="00DA04F7" w14:paraId="5A50DB82" w14:textId="77777777" w:rsidTr="00DA04F7">
        <w:trPr>
          <w:trHeight w:val="292"/>
        </w:trPr>
        <w:tc>
          <w:tcPr>
            <w:tcW w:w="60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053FF8CF" w14:textId="0AF51AE6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 w:hint="cs"/>
                <w:b/>
                <w:bCs/>
                <w:color w:val="1F2937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1F2937"/>
                <w:sz w:val="32"/>
                <w:szCs w:val="32"/>
                <w:cs/>
              </w:rPr>
              <w:t>คณะกรรมการบริหารความเสี่ยง มหาวิทยาลัยแม่โจ้</w:t>
            </w:r>
          </w:p>
        </w:tc>
        <w:tc>
          <w:tcPr>
            <w:tcW w:w="90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0238DBB2" w14:textId="47086FC0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คราวประชุมครั้งที่ </w:t>
            </w:r>
            <w:r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2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/2569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เมื่อวันที่ </w:t>
            </w:r>
            <w:r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7  </w:t>
            </w:r>
            <w:r>
              <w:rPr>
                <w:rFonts w:ascii="TH SarabunPSK" w:eastAsia="Times New Roman" w:hAnsi="TH SarabunPSK" w:cs="TH SarabunPSK" w:hint="cs"/>
                <w:color w:val="1F2937"/>
                <w:sz w:val="32"/>
                <w:szCs w:val="32"/>
                <w:cs/>
              </w:rPr>
              <w:t>กันยายน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2569</w:t>
            </w:r>
          </w:p>
        </w:tc>
      </w:tr>
      <w:tr w:rsidR="00DA04F7" w:rsidRPr="00DA04F7" w14:paraId="0FAE5AE9" w14:textId="77777777" w:rsidTr="00DA04F7">
        <w:trPr>
          <w:trHeight w:val="292"/>
        </w:trPr>
        <w:tc>
          <w:tcPr>
            <w:tcW w:w="60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4EA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260DDEC8" w14:textId="0CED6745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b/>
                <w:bCs/>
                <w:color w:val="1F2937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1F2937"/>
                <w:sz w:val="32"/>
                <w:szCs w:val="32"/>
                <w:cs/>
              </w:rPr>
              <w:t>สภามหาวิทยาลัย</w:t>
            </w:r>
          </w:p>
        </w:tc>
        <w:tc>
          <w:tcPr>
            <w:tcW w:w="90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 w14:paraId="7D285769" w14:textId="1E6CD8CA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คราวประชุมครั้งที่ </w:t>
            </w:r>
            <w:r>
              <w:rPr>
                <w:rFonts w:ascii="TH SarabunPSK" w:eastAsia="Times New Roman" w:hAnsi="TH SarabunPSK" w:cs="TH SarabunPSK" w:hint="cs"/>
                <w:color w:val="1F2937"/>
                <w:sz w:val="32"/>
                <w:szCs w:val="32"/>
                <w:cs/>
              </w:rPr>
              <w:t>9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/2569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เมื่อวันที่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 xml:space="preserve">4 </w:t>
            </w:r>
            <w:r>
              <w:rPr>
                <w:rFonts w:ascii="TH SarabunPSK" w:eastAsia="Times New Roman" w:hAnsi="TH SarabunPSK" w:cs="TH SarabunPSK" w:hint="cs"/>
                <w:color w:val="1F2937"/>
                <w:sz w:val="32"/>
                <w:szCs w:val="32"/>
                <w:cs/>
              </w:rPr>
              <w:t>กันยายน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 xml:space="preserve"> </w:t>
            </w: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  <w:t>2569</w:t>
            </w:r>
          </w:p>
        </w:tc>
      </w:tr>
      <w:tr w:rsidR="00DA04F7" w:rsidRPr="00DA04F7" w14:paraId="74826257" w14:textId="77777777" w:rsidTr="00DA04F7">
        <w:trPr>
          <w:trHeight w:val="309"/>
        </w:trPr>
        <w:tc>
          <w:tcPr>
            <w:tcW w:w="60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D074CBA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ลงชื่อ</w:t>
            </w:r>
          </w:p>
        </w:tc>
        <w:tc>
          <w:tcPr>
            <w:tcW w:w="90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1EA1EFC7" w14:textId="706F5828" w:rsid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</w:p>
          <w:p w14:paraId="6783C3DE" w14:textId="77777777" w:rsidR="00336DE6" w:rsidRDefault="00336DE6" w:rsidP="00DA04F7">
            <w:pPr>
              <w:spacing w:after="0" w:line="23" w:lineRule="atLeast"/>
              <w:rPr>
                <w:rFonts w:ascii="TH SarabunPSK" w:eastAsia="Times New Roman" w:hAnsi="TH SarabunPSK" w:cs="TH SarabunPSK" w:hint="cs"/>
                <w:color w:val="1F2937"/>
                <w:sz w:val="32"/>
                <w:szCs w:val="32"/>
              </w:rPr>
            </w:pPr>
          </w:p>
          <w:p w14:paraId="0C174A19" w14:textId="6E53BB78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 w:hint="cs"/>
                <w:color w:val="1F2937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1F2937"/>
                <w:sz w:val="32"/>
                <w:szCs w:val="32"/>
                <w:cs/>
              </w:rPr>
              <w:t>รองศาสตราจารย์ ดร.ชัยยศ  สัมฤทธิ์สกุล</w:t>
            </w:r>
          </w:p>
        </w:tc>
      </w:tr>
      <w:tr w:rsidR="00DA04F7" w:rsidRPr="00DA04F7" w14:paraId="3384FF72" w14:textId="77777777" w:rsidTr="00DA04F7">
        <w:trPr>
          <w:trHeight w:val="292"/>
        </w:trPr>
        <w:tc>
          <w:tcPr>
            <w:tcW w:w="60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903ABD3" w14:textId="77777777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 w:rsidRPr="00DA04F7">
              <w:rPr>
                <w:rFonts w:ascii="TH SarabunPSK" w:eastAsia="Times New Roman" w:hAnsi="TH SarabunPSK" w:cs="TH SarabunPSK"/>
                <w:color w:val="1F2937"/>
                <w:sz w:val="32"/>
                <w:szCs w:val="32"/>
                <w:cs/>
              </w:rPr>
              <w:t>ตำแหน่งและวันที่</w:t>
            </w:r>
          </w:p>
        </w:tc>
        <w:tc>
          <w:tcPr>
            <w:tcW w:w="90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CE3A02F" w14:textId="6D21FEEC" w:rsidR="00DA04F7" w:rsidRPr="00DA04F7" w:rsidRDefault="00DA04F7" w:rsidP="00DA04F7">
            <w:pPr>
              <w:spacing w:after="0" w:line="23" w:lineRule="atLeast"/>
              <w:rPr>
                <w:rFonts w:ascii="TH SarabunPSK" w:eastAsia="Times New Roman" w:hAnsi="TH SarabunPSK" w:cs="TH SarabunPSK"/>
                <w:color w:val="1F2937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1F2937"/>
                <w:sz w:val="32"/>
                <w:szCs w:val="32"/>
                <w:cs/>
              </w:rPr>
              <w:t>รองอธิการบดี มหาวิทยาลัยแม่โจ้</w:t>
            </w:r>
          </w:p>
        </w:tc>
      </w:tr>
    </w:tbl>
    <w:p w14:paraId="473D70D8" w14:textId="77777777" w:rsidR="007D0957" w:rsidRDefault="007D0957"/>
    <w:sectPr w:rsidR="007D0957" w:rsidSect="00DA04F7">
      <w:pgSz w:w="16838" w:h="11906" w:orient="landscape" w:code="9"/>
      <w:pgMar w:top="709" w:right="820" w:bottom="709" w:left="851" w:header="1418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F7"/>
    <w:rsid w:val="00336DE6"/>
    <w:rsid w:val="007D0957"/>
    <w:rsid w:val="00966A4A"/>
    <w:rsid w:val="00DA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0827B"/>
  <w15:chartTrackingRefBased/>
  <w15:docId w15:val="{063757FD-C245-46E5-A8B4-EBB336E8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A04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rtifact-docx-previewtitle">
    <w:name w:val="artifact-docx-preview_title"/>
    <w:basedOn w:val="Normal"/>
    <w:rsid w:val="00DA04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NormalWeb">
    <w:name w:val="Normal (Web)"/>
    <w:basedOn w:val="Normal"/>
    <w:uiPriority w:val="99"/>
    <w:semiHidden/>
    <w:unhideWhenUsed/>
    <w:rsid w:val="00DA04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rtifact-docx-previewfooter">
    <w:name w:val="artifact-docx-preview_footer"/>
    <w:basedOn w:val="Normal"/>
    <w:rsid w:val="00DA04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rtifact-docx-previewheader">
    <w:name w:val="artifact-docx-preview_header"/>
    <w:basedOn w:val="Normal"/>
    <w:rsid w:val="00DA04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1985</Words>
  <Characters>11318</Characters>
  <Application>Microsoft Office Word</Application>
  <DocSecurity>0</DocSecurity>
  <Lines>94</Lines>
  <Paragraphs>26</Paragraphs>
  <ScaleCrop>false</ScaleCrop>
  <Company/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หนึ่งฤทัย บุญตวย</dc:creator>
  <cp:keywords/>
  <dc:description/>
  <cp:lastModifiedBy>หนึ่งฤทัย บุญตวย</cp:lastModifiedBy>
  <cp:revision>2</cp:revision>
  <cp:lastPrinted>2026-09-09T02:57:00Z</cp:lastPrinted>
  <dcterms:created xsi:type="dcterms:W3CDTF">2026-09-09T02:44:00Z</dcterms:created>
  <dcterms:modified xsi:type="dcterms:W3CDTF">2026-09-09T02:57:00Z</dcterms:modified>
</cp:coreProperties>
</file>